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9107846"/>
    <w:bookmarkStart w:id="1" w:name="_Toc19023741"/>
    <w:bookmarkStart w:id="2" w:name="_Toc114053652"/>
    <w:bookmarkStart w:id="3" w:name="_Toc114053869"/>
    <w:bookmarkStart w:id="4" w:name="_Toc121824449"/>
    <w:bookmarkStart w:id="5" w:name="_Toc121865961"/>
    <w:bookmarkStart w:id="6" w:name="_Toc121920394"/>
    <w:bookmarkStart w:id="7" w:name="_Toc120822974"/>
    <w:p w14:paraId="2F48E9A6" w14:textId="544A1D43" w:rsidR="00452811" w:rsidRPr="00827B85" w:rsidRDefault="00452811" w:rsidP="00C963A7">
      <w:pPr>
        <w:rPr>
          <w:szCs w:val="48"/>
        </w:rPr>
      </w:pPr>
      <w:r w:rsidRPr="0040539B">
        <w:rPr>
          <w:noProof/>
          <w:lang w:eastAsia="en-AU"/>
        </w:rPr>
        <mc:AlternateContent>
          <mc:Choice Requires="wps">
            <w:drawing>
              <wp:anchor distT="45720" distB="45720" distL="114300" distR="114300" simplePos="0" relativeHeight="251658240" behindDoc="0" locked="0" layoutInCell="1" allowOverlap="1" wp14:anchorId="1E67CCA0" wp14:editId="0F21CDF3">
                <wp:simplePos x="0" y="0"/>
                <wp:positionH relativeFrom="page">
                  <wp:posOffset>16510</wp:posOffset>
                </wp:positionH>
                <wp:positionV relativeFrom="paragraph">
                  <wp:posOffset>440869</wp:posOffset>
                </wp:positionV>
                <wp:extent cx="7543165" cy="507365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165" cy="5073650"/>
                        </a:xfrm>
                        <a:prstGeom prst="rect">
                          <a:avLst/>
                        </a:prstGeom>
                        <a:solidFill>
                          <a:srgbClr val="FFFFFF"/>
                        </a:solidFill>
                        <a:ln w="9525">
                          <a:noFill/>
                          <a:miter lim="800000"/>
                          <a:headEnd/>
                          <a:tailEnd/>
                        </a:ln>
                      </wps:spPr>
                      <wps:txbx>
                        <w:txbxContent>
                          <w:p w14:paraId="237EE5A8" w14:textId="3B3E2461" w:rsidR="009804C8" w:rsidRDefault="009804C8" w:rsidP="00452811">
                            <w:pPr>
                              <w:jc w:val="center"/>
                            </w:pPr>
                            <w:r>
                              <w:rPr>
                                <w:noProof/>
                                <w:lang w:eastAsia="en-AU"/>
                              </w:rPr>
                              <w:drawing>
                                <wp:inline distT="0" distB="0" distL="0" distR="0" wp14:anchorId="01148B8C" wp14:editId="0C3A2FD0">
                                  <wp:extent cx="7942241" cy="5009515"/>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fshorewindfarm.jpg"/>
                                          <pic:cNvPicPr/>
                                        </pic:nvPicPr>
                                        <pic:blipFill rotWithShape="1">
                                          <a:blip r:embed="rId12" cstate="print">
                                            <a:extLst>
                                              <a:ext uri="{28A0092B-C50C-407E-A947-70E740481C1C}">
                                                <a14:useLocalDpi xmlns:a14="http://schemas.microsoft.com/office/drawing/2010/main" val="0"/>
                                              </a:ext>
                                            </a:extLst>
                                          </a:blip>
                                          <a:srcRect l="3445" t="621" b="559"/>
                                          <a:stretch/>
                                        </pic:blipFill>
                                        <pic:spPr bwMode="auto">
                                          <a:xfrm>
                                            <a:off x="0" y="0"/>
                                            <a:ext cx="7963530" cy="502294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67CCA0" id="_x0000_t202" coordsize="21600,21600" o:spt="202" path="m,l,21600r21600,l21600,xe">
                <v:stroke joinstyle="miter"/>
                <v:path gradientshapeok="t" o:connecttype="rect"/>
              </v:shapetype>
              <v:shape id="Text Box 2" o:spid="_x0000_s1026" type="#_x0000_t202" style="position:absolute;margin-left:1.3pt;margin-top:34.7pt;width:593.95pt;height:399.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" stroked="f">
                <v:textbox inset="0,0,0,0">
                  <w:txbxContent>
                    <w:p w14:paraId="237EE5A8" w14:textId="3B3E2461" w:rsidR="009804C8" w:rsidRDefault="009804C8" w:rsidP="00452811">
                      <w:pPr>
                        <w:jc w:val="center"/>
                      </w:pPr>
                      <w:r>
                        <w:rPr>
                          <w:noProof/>
                          <w:lang w:eastAsia="en-AU"/>
                        </w:rPr>
                        <w:drawing>
                          <wp:inline distT="0" distB="0" distL="0" distR="0" wp14:anchorId="01148B8C" wp14:editId="0C3A2FD0">
                            <wp:extent cx="7942241" cy="5009515"/>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fshorewindfarm.jpg"/>
                                    <pic:cNvPicPr/>
                                  </pic:nvPicPr>
                                  <pic:blipFill rotWithShape="1">
                                    <a:blip r:embed="rId13" cstate="print">
                                      <a:extLst>
                                        <a:ext uri="{28A0092B-C50C-407E-A947-70E740481C1C}">
                                          <a14:useLocalDpi xmlns:a14="http://schemas.microsoft.com/office/drawing/2010/main" val="0"/>
                                        </a:ext>
                                      </a:extLst>
                                    </a:blip>
                                    <a:srcRect l="3445" t="621" b="559"/>
                                    <a:stretch/>
                                  </pic:blipFill>
                                  <pic:spPr bwMode="auto">
                                    <a:xfrm>
                                      <a:off x="0" y="0"/>
                                      <a:ext cx="7963530" cy="502294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bookmarkEnd w:id="2"/>
      <w:bookmarkEnd w:id="3"/>
      <w:bookmarkEnd w:id="4"/>
      <w:bookmarkEnd w:id="5"/>
      <w:bookmarkEnd w:id="6"/>
    </w:p>
    <w:p w14:paraId="1B38554B" w14:textId="3515D492" w:rsidR="00452811" w:rsidRDefault="00000000" w:rsidP="00827B85">
      <w:pPr>
        <w:spacing w:after="360"/>
        <w:rPr>
          <w:sz w:val="48"/>
          <w:szCs w:val="48"/>
        </w:rPr>
      </w:pPr>
      <w:sdt>
        <w:sdtPr>
          <w:rPr>
            <w:rStyle w:val="HeaderChar"/>
            <w:rFonts w:asciiTheme="majorHAnsi" w:eastAsiaTheme="majorEastAsia" w:hAnsiTheme="majorHAnsi" w:cstheme="majorBidi"/>
            <w:color w:val="083A42" w:themeColor="text2"/>
            <w:spacing w:val="-10"/>
            <w:kern w:val="28"/>
            <w:sz w:val="56"/>
            <w:szCs w:val="72"/>
          </w:rPr>
          <w:alias w:val="Title"/>
          <w:tag w:val=""/>
          <w:id w:val="-2134860153"/>
          <w:placeholder>
            <w:docPart w:val="7FE972D747DA46E2B6EE660925D97883"/>
          </w:placeholder>
          <w:dataBinding w:prefixMappings="xmlns:ns0='http://purl.org/dc/elements/1.1/' xmlns:ns1='http://schemas.openxmlformats.org/package/2006/metadata/core-properties' " w:xpath="/ns1:coreProperties[1]/ns0:title[1]" w:storeItemID="{6C3C8BC8-F283-45AE-878A-BAB7291924A1}"/>
          <w:text/>
        </w:sdtPr>
        <w:sdtContent>
          <w:r w:rsidR="00452811" w:rsidRPr="00452811">
            <w:rPr>
              <w:rStyle w:val="HeaderChar"/>
              <w:rFonts w:asciiTheme="majorHAnsi" w:eastAsiaTheme="majorEastAsia" w:hAnsiTheme="majorHAnsi" w:cstheme="majorBidi"/>
              <w:color w:val="083A42" w:themeColor="text2"/>
              <w:spacing w:val="-10"/>
              <w:kern w:val="28"/>
              <w:sz w:val="56"/>
              <w:szCs w:val="72"/>
            </w:rPr>
            <w:t>Offshore Renewable Energy Declaration</w:t>
          </w:r>
        </w:sdtContent>
      </w:sdt>
    </w:p>
    <w:p w14:paraId="235B226D" w14:textId="65D48689" w:rsidR="00452811" w:rsidRDefault="00452811" w:rsidP="00C963A7">
      <w:pPr>
        <w:pStyle w:val="Subtitle"/>
      </w:pPr>
      <w:bookmarkStart w:id="8" w:name="_Toc121824450"/>
      <w:bookmarkStart w:id="9" w:name="_Toc121865962"/>
      <w:r>
        <w:t>Gippsland, Victoria—Public Consultation Summary Report</w:t>
      </w:r>
      <w:bookmarkEnd w:id="8"/>
      <w:bookmarkEnd w:id="9"/>
      <w:r w:rsidRPr="00452811">
        <w:t xml:space="preserve"> </w:t>
      </w:r>
    </w:p>
    <w:p w14:paraId="39E5DFE7" w14:textId="77777777" w:rsidR="00452811" w:rsidRDefault="00452811" w:rsidP="00827B85"/>
    <w:p w14:paraId="42CB69F9" w14:textId="77777777" w:rsidR="00452811" w:rsidRDefault="00452811" w:rsidP="00827B85"/>
    <w:p w14:paraId="10AD531F" w14:textId="77777777" w:rsidR="00452811" w:rsidRDefault="00452811" w:rsidP="00827B85"/>
    <w:p w14:paraId="645A81AF" w14:textId="77777777" w:rsidR="00452811" w:rsidRDefault="00452811" w:rsidP="00827B85"/>
    <w:p w14:paraId="7F2E03F7" w14:textId="77777777" w:rsidR="00452811" w:rsidRDefault="00452811" w:rsidP="00827B85"/>
    <w:p w14:paraId="658BF987" w14:textId="77777777" w:rsidR="00452811" w:rsidRDefault="00452811" w:rsidP="00827B85"/>
    <w:p w14:paraId="6D6E3593" w14:textId="77777777" w:rsidR="00213FB2" w:rsidRDefault="00213FB2">
      <w:pPr>
        <w:spacing w:line="259" w:lineRule="auto"/>
        <w:rPr>
          <w:rFonts w:asciiTheme="majorHAnsi" w:eastAsiaTheme="majorEastAsia" w:hAnsiTheme="majorHAnsi" w:cstheme="majorBidi"/>
          <w:color w:val="083A42" w:themeColor="text2"/>
          <w:sz w:val="48"/>
          <w:szCs w:val="32"/>
        </w:rPr>
      </w:pPr>
      <w:bookmarkStart w:id="10" w:name="_Toc121920395"/>
      <w:bookmarkStart w:id="11" w:name="_Toc121921016"/>
      <w:bookmarkStart w:id="12" w:name="_Toc121926811"/>
      <w:bookmarkStart w:id="13" w:name="_Toc121926843"/>
      <w:r>
        <w:br w:type="page"/>
      </w:r>
    </w:p>
    <w:p w14:paraId="290D35EE" w14:textId="3950D7A9" w:rsidR="00E20E78" w:rsidRPr="00B90A89" w:rsidRDefault="00E20E78" w:rsidP="00827B85">
      <w:pPr>
        <w:pStyle w:val="Heading1"/>
        <w:spacing w:before="0" w:after="0"/>
      </w:pPr>
      <w:r>
        <w:lastRenderedPageBreak/>
        <w:t>Contents</w:t>
      </w:r>
      <w:bookmarkEnd w:id="10"/>
      <w:bookmarkEnd w:id="11"/>
      <w:bookmarkEnd w:id="12"/>
      <w:bookmarkEnd w:id="13"/>
    </w:p>
    <w:bookmarkEnd w:id="7" w:displacedByCustomXml="next"/>
    <w:sdt>
      <w:sdtPr>
        <w:rPr>
          <w:rFonts w:eastAsia="Times New Roman" w:cstheme="minorHAnsi"/>
          <w:b w:val="0"/>
          <w:sz w:val="24"/>
          <w:szCs w:val="24"/>
        </w:rPr>
        <w:id w:val="-1497331534"/>
        <w:docPartObj>
          <w:docPartGallery w:val="Table of Contents"/>
          <w:docPartUnique/>
        </w:docPartObj>
      </w:sdtPr>
      <w:sdtEndPr>
        <w:rPr>
          <w:rFonts w:eastAsiaTheme="minorHAnsi"/>
          <w:b/>
          <w:bCs/>
          <w:sz w:val="22"/>
          <w:szCs w:val="22"/>
        </w:rPr>
      </w:sdtEndPr>
      <w:sdtContent>
        <w:p w14:paraId="448DDDA8" w14:textId="337F26EE" w:rsidR="00F40FA3" w:rsidRDefault="00503CAE">
          <w:pPr>
            <w:pStyle w:val="TOC1"/>
            <w:rPr>
              <w:rFonts w:eastAsiaTheme="minorEastAsia"/>
              <w:b w:val="0"/>
              <w:lang w:eastAsia="en-AU"/>
            </w:rPr>
          </w:pPr>
          <w:r w:rsidRPr="00A36416">
            <w:rPr>
              <w:rFonts w:cstheme="minorHAnsi"/>
            </w:rPr>
            <w:fldChar w:fldCharType="begin"/>
          </w:r>
          <w:r w:rsidRPr="00A36416">
            <w:rPr>
              <w:rFonts w:cstheme="minorHAnsi"/>
            </w:rPr>
            <w:instrText xml:space="preserve"> TOC \o "1-3" \h \z \u </w:instrText>
          </w:r>
          <w:r w:rsidRPr="00A36416">
            <w:rPr>
              <w:rFonts w:cstheme="minorHAnsi"/>
            </w:rPr>
            <w:fldChar w:fldCharType="separate"/>
          </w:r>
          <w:hyperlink w:anchor="_Toc121926843" w:history="1">
            <w:r w:rsidR="00F40FA3" w:rsidRPr="00291BF2">
              <w:rPr>
                <w:rStyle w:val="Hyperlink"/>
              </w:rPr>
              <w:t>Contents</w:t>
            </w:r>
            <w:r w:rsidR="00F40FA3">
              <w:rPr>
                <w:webHidden/>
              </w:rPr>
              <w:tab/>
            </w:r>
            <w:r w:rsidR="00F40FA3">
              <w:rPr>
                <w:webHidden/>
              </w:rPr>
              <w:fldChar w:fldCharType="begin"/>
            </w:r>
            <w:r w:rsidR="00F40FA3">
              <w:rPr>
                <w:webHidden/>
              </w:rPr>
              <w:instrText xml:space="preserve"> PAGEREF _Toc121926843 \h </w:instrText>
            </w:r>
            <w:r w:rsidR="00F40FA3">
              <w:rPr>
                <w:webHidden/>
              </w:rPr>
            </w:r>
            <w:r w:rsidR="00F40FA3">
              <w:rPr>
                <w:webHidden/>
              </w:rPr>
              <w:fldChar w:fldCharType="separate"/>
            </w:r>
            <w:r w:rsidR="00D14FCC">
              <w:rPr>
                <w:webHidden/>
              </w:rPr>
              <w:t>2</w:t>
            </w:r>
            <w:r w:rsidR="00F40FA3">
              <w:rPr>
                <w:webHidden/>
              </w:rPr>
              <w:fldChar w:fldCharType="end"/>
            </w:r>
          </w:hyperlink>
        </w:p>
        <w:p w14:paraId="117D3FFD" w14:textId="2E8F9B82" w:rsidR="00F40FA3" w:rsidRDefault="00000000">
          <w:pPr>
            <w:pStyle w:val="TOC1"/>
            <w:rPr>
              <w:rFonts w:eastAsiaTheme="minorEastAsia"/>
              <w:b w:val="0"/>
              <w:lang w:eastAsia="en-AU"/>
            </w:rPr>
          </w:pPr>
          <w:hyperlink w:anchor="_Toc121926844" w:history="1">
            <w:r w:rsidR="00F40FA3" w:rsidRPr="00291BF2">
              <w:rPr>
                <w:rStyle w:val="Hyperlink"/>
              </w:rPr>
              <w:t>1.</w:t>
            </w:r>
            <w:r w:rsidR="00F40FA3">
              <w:rPr>
                <w:rFonts w:eastAsiaTheme="minorEastAsia"/>
                <w:b w:val="0"/>
                <w:lang w:eastAsia="en-AU"/>
              </w:rPr>
              <w:tab/>
            </w:r>
            <w:r w:rsidR="00F40FA3" w:rsidRPr="00291BF2">
              <w:rPr>
                <w:rStyle w:val="Hyperlink"/>
              </w:rPr>
              <w:t>Introduction</w:t>
            </w:r>
            <w:r w:rsidR="00F40FA3">
              <w:rPr>
                <w:webHidden/>
              </w:rPr>
              <w:tab/>
            </w:r>
            <w:r w:rsidR="00F40FA3">
              <w:rPr>
                <w:webHidden/>
              </w:rPr>
              <w:fldChar w:fldCharType="begin"/>
            </w:r>
            <w:r w:rsidR="00F40FA3">
              <w:rPr>
                <w:webHidden/>
              </w:rPr>
              <w:instrText xml:space="preserve"> PAGEREF _Toc121926844 \h </w:instrText>
            </w:r>
            <w:r w:rsidR="00F40FA3">
              <w:rPr>
                <w:webHidden/>
              </w:rPr>
            </w:r>
            <w:r w:rsidR="00F40FA3">
              <w:rPr>
                <w:webHidden/>
              </w:rPr>
              <w:fldChar w:fldCharType="separate"/>
            </w:r>
            <w:r w:rsidR="00D14FCC">
              <w:rPr>
                <w:webHidden/>
              </w:rPr>
              <w:t>3</w:t>
            </w:r>
            <w:r w:rsidR="00F40FA3">
              <w:rPr>
                <w:webHidden/>
              </w:rPr>
              <w:fldChar w:fldCharType="end"/>
            </w:r>
          </w:hyperlink>
        </w:p>
        <w:p w14:paraId="0D0C8B1B" w14:textId="78B93315" w:rsidR="00F40FA3" w:rsidRDefault="00000000">
          <w:pPr>
            <w:pStyle w:val="TOC1"/>
            <w:rPr>
              <w:rFonts w:eastAsiaTheme="minorEastAsia"/>
              <w:b w:val="0"/>
              <w:lang w:eastAsia="en-AU"/>
            </w:rPr>
          </w:pPr>
          <w:hyperlink w:anchor="_Toc121926845" w:history="1">
            <w:r w:rsidR="00F40FA3" w:rsidRPr="00291BF2">
              <w:rPr>
                <w:rStyle w:val="Hyperlink"/>
              </w:rPr>
              <w:t>2.</w:t>
            </w:r>
            <w:r w:rsidR="00F40FA3">
              <w:rPr>
                <w:rFonts w:eastAsiaTheme="minorEastAsia"/>
                <w:b w:val="0"/>
                <w:lang w:eastAsia="en-AU"/>
              </w:rPr>
              <w:tab/>
            </w:r>
            <w:r w:rsidR="00F40FA3" w:rsidRPr="00291BF2">
              <w:rPr>
                <w:rStyle w:val="Hyperlink"/>
              </w:rPr>
              <w:t>Development of the Notice of Proposal</w:t>
            </w:r>
            <w:r w:rsidR="00F40FA3">
              <w:rPr>
                <w:webHidden/>
              </w:rPr>
              <w:tab/>
            </w:r>
            <w:r w:rsidR="00F40FA3">
              <w:rPr>
                <w:webHidden/>
              </w:rPr>
              <w:fldChar w:fldCharType="begin"/>
            </w:r>
            <w:r w:rsidR="00F40FA3">
              <w:rPr>
                <w:webHidden/>
              </w:rPr>
              <w:instrText xml:space="preserve"> PAGEREF _Toc121926845 \h </w:instrText>
            </w:r>
            <w:r w:rsidR="00F40FA3">
              <w:rPr>
                <w:webHidden/>
              </w:rPr>
            </w:r>
            <w:r w:rsidR="00F40FA3">
              <w:rPr>
                <w:webHidden/>
              </w:rPr>
              <w:fldChar w:fldCharType="separate"/>
            </w:r>
            <w:r w:rsidR="00D14FCC">
              <w:rPr>
                <w:webHidden/>
              </w:rPr>
              <w:t>3</w:t>
            </w:r>
            <w:r w:rsidR="00F40FA3">
              <w:rPr>
                <w:webHidden/>
              </w:rPr>
              <w:fldChar w:fldCharType="end"/>
            </w:r>
          </w:hyperlink>
        </w:p>
        <w:p w14:paraId="35413525" w14:textId="644533D2" w:rsidR="00F40FA3" w:rsidRDefault="00000000">
          <w:pPr>
            <w:pStyle w:val="TOC1"/>
            <w:rPr>
              <w:rFonts w:eastAsiaTheme="minorEastAsia"/>
              <w:b w:val="0"/>
              <w:lang w:eastAsia="en-AU"/>
            </w:rPr>
          </w:pPr>
          <w:hyperlink w:anchor="_Toc121926846" w:history="1">
            <w:r w:rsidR="00F40FA3" w:rsidRPr="00291BF2">
              <w:rPr>
                <w:rStyle w:val="Hyperlink"/>
              </w:rPr>
              <w:t>3.</w:t>
            </w:r>
            <w:r w:rsidR="00F40FA3">
              <w:rPr>
                <w:rFonts w:eastAsiaTheme="minorEastAsia"/>
                <w:b w:val="0"/>
                <w:lang w:eastAsia="en-AU"/>
              </w:rPr>
              <w:tab/>
            </w:r>
            <w:r w:rsidR="00F40FA3" w:rsidRPr="00291BF2">
              <w:rPr>
                <w:rStyle w:val="Hyperlink"/>
              </w:rPr>
              <w:t>Consultation process</w:t>
            </w:r>
            <w:r w:rsidR="00F40FA3">
              <w:rPr>
                <w:webHidden/>
              </w:rPr>
              <w:tab/>
            </w:r>
            <w:r w:rsidR="00F40FA3">
              <w:rPr>
                <w:webHidden/>
              </w:rPr>
              <w:fldChar w:fldCharType="begin"/>
            </w:r>
            <w:r w:rsidR="00F40FA3">
              <w:rPr>
                <w:webHidden/>
              </w:rPr>
              <w:instrText xml:space="preserve"> PAGEREF _Toc121926846 \h </w:instrText>
            </w:r>
            <w:r w:rsidR="00F40FA3">
              <w:rPr>
                <w:webHidden/>
              </w:rPr>
            </w:r>
            <w:r w:rsidR="00F40FA3">
              <w:rPr>
                <w:webHidden/>
              </w:rPr>
              <w:fldChar w:fldCharType="separate"/>
            </w:r>
            <w:r w:rsidR="00D14FCC">
              <w:rPr>
                <w:webHidden/>
              </w:rPr>
              <w:t>3</w:t>
            </w:r>
            <w:r w:rsidR="00F40FA3">
              <w:rPr>
                <w:webHidden/>
              </w:rPr>
              <w:fldChar w:fldCharType="end"/>
            </w:r>
          </w:hyperlink>
        </w:p>
        <w:p w14:paraId="21A097F9" w14:textId="6DA109A8" w:rsidR="00F40FA3" w:rsidRDefault="00000000">
          <w:pPr>
            <w:pStyle w:val="TOC2"/>
            <w:tabs>
              <w:tab w:val="left" w:pos="880"/>
              <w:tab w:val="right" w:leader="dot" w:pos="9736"/>
            </w:tabs>
            <w:rPr>
              <w:rFonts w:eastAsiaTheme="minorEastAsia"/>
              <w:lang w:eastAsia="en-AU"/>
            </w:rPr>
          </w:pPr>
          <w:hyperlink w:anchor="_Toc121926847" w:history="1">
            <w:r w:rsidR="00F40FA3" w:rsidRPr="00291BF2">
              <w:rPr>
                <w:rStyle w:val="Hyperlink"/>
              </w:rPr>
              <w:t>3.1</w:t>
            </w:r>
            <w:r w:rsidR="00F40FA3">
              <w:rPr>
                <w:rFonts w:eastAsiaTheme="minorEastAsia"/>
                <w:lang w:eastAsia="en-AU"/>
              </w:rPr>
              <w:tab/>
            </w:r>
            <w:r w:rsidR="00F40FA3" w:rsidRPr="00291BF2">
              <w:rPr>
                <w:rStyle w:val="Hyperlink"/>
              </w:rPr>
              <w:t>Public consultation</w:t>
            </w:r>
            <w:r w:rsidR="00F40FA3">
              <w:rPr>
                <w:webHidden/>
              </w:rPr>
              <w:tab/>
            </w:r>
            <w:r w:rsidR="00F40FA3">
              <w:rPr>
                <w:webHidden/>
              </w:rPr>
              <w:fldChar w:fldCharType="begin"/>
            </w:r>
            <w:r w:rsidR="00F40FA3">
              <w:rPr>
                <w:webHidden/>
              </w:rPr>
              <w:instrText xml:space="preserve"> PAGEREF _Toc121926847 \h </w:instrText>
            </w:r>
            <w:r w:rsidR="00F40FA3">
              <w:rPr>
                <w:webHidden/>
              </w:rPr>
            </w:r>
            <w:r w:rsidR="00F40FA3">
              <w:rPr>
                <w:webHidden/>
              </w:rPr>
              <w:fldChar w:fldCharType="separate"/>
            </w:r>
            <w:r w:rsidR="00D14FCC">
              <w:rPr>
                <w:webHidden/>
              </w:rPr>
              <w:t>3</w:t>
            </w:r>
            <w:r w:rsidR="00F40FA3">
              <w:rPr>
                <w:webHidden/>
              </w:rPr>
              <w:fldChar w:fldCharType="end"/>
            </w:r>
          </w:hyperlink>
        </w:p>
        <w:p w14:paraId="28F2E288" w14:textId="4DFF98D7" w:rsidR="00F40FA3" w:rsidRDefault="00000000">
          <w:pPr>
            <w:pStyle w:val="TOC2"/>
            <w:tabs>
              <w:tab w:val="left" w:pos="880"/>
              <w:tab w:val="right" w:leader="dot" w:pos="9736"/>
            </w:tabs>
            <w:rPr>
              <w:rFonts w:eastAsiaTheme="minorEastAsia"/>
              <w:lang w:eastAsia="en-AU"/>
            </w:rPr>
          </w:pPr>
          <w:hyperlink w:anchor="_Toc121926848" w:history="1">
            <w:r w:rsidR="00F40FA3" w:rsidRPr="00291BF2">
              <w:rPr>
                <w:rStyle w:val="Hyperlink"/>
              </w:rPr>
              <w:t>3.2</w:t>
            </w:r>
            <w:r w:rsidR="00F40FA3">
              <w:rPr>
                <w:rFonts w:eastAsiaTheme="minorEastAsia"/>
                <w:lang w:eastAsia="en-AU"/>
              </w:rPr>
              <w:tab/>
            </w:r>
            <w:r w:rsidR="00F40FA3" w:rsidRPr="00291BF2">
              <w:rPr>
                <w:rStyle w:val="Hyperlink"/>
              </w:rPr>
              <w:t>Traditional Owners</w:t>
            </w:r>
            <w:r w:rsidR="00F40FA3">
              <w:rPr>
                <w:webHidden/>
              </w:rPr>
              <w:tab/>
            </w:r>
            <w:r w:rsidR="00F40FA3">
              <w:rPr>
                <w:webHidden/>
              </w:rPr>
              <w:fldChar w:fldCharType="begin"/>
            </w:r>
            <w:r w:rsidR="00F40FA3">
              <w:rPr>
                <w:webHidden/>
              </w:rPr>
              <w:instrText xml:space="preserve"> PAGEREF _Toc121926848 \h </w:instrText>
            </w:r>
            <w:r w:rsidR="00F40FA3">
              <w:rPr>
                <w:webHidden/>
              </w:rPr>
            </w:r>
            <w:r w:rsidR="00F40FA3">
              <w:rPr>
                <w:webHidden/>
              </w:rPr>
              <w:fldChar w:fldCharType="separate"/>
            </w:r>
            <w:r w:rsidR="00D14FCC">
              <w:rPr>
                <w:webHidden/>
              </w:rPr>
              <w:t>4</w:t>
            </w:r>
            <w:r w:rsidR="00F40FA3">
              <w:rPr>
                <w:webHidden/>
              </w:rPr>
              <w:fldChar w:fldCharType="end"/>
            </w:r>
          </w:hyperlink>
        </w:p>
        <w:p w14:paraId="08E9424B" w14:textId="04F0EF99" w:rsidR="00F40FA3" w:rsidRDefault="00000000">
          <w:pPr>
            <w:pStyle w:val="TOC2"/>
            <w:tabs>
              <w:tab w:val="left" w:pos="880"/>
              <w:tab w:val="right" w:leader="dot" w:pos="9736"/>
            </w:tabs>
            <w:rPr>
              <w:rFonts w:eastAsiaTheme="minorEastAsia"/>
              <w:lang w:eastAsia="en-AU"/>
            </w:rPr>
          </w:pPr>
          <w:hyperlink w:anchor="_Toc121926849" w:history="1">
            <w:r w:rsidR="00F40FA3" w:rsidRPr="00291BF2">
              <w:rPr>
                <w:rStyle w:val="Hyperlink"/>
              </w:rPr>
              <w:t>3.3</w:t>
            </w:r>
            <w:r w:rsidR="00F40FA3">
              <w:rPr>
                <w:rFonts w:eastAsiaTheme="minorEastAsia"/>
                <w:lang w:eastAsia="en-AU"/>
              </w:rPr>
              <w:tab/>
            </w:r>
            <w:r w:rsidR="00F40FA3" w:rsidRPr="00291BF2">
              <w:rPr>
                <w:rStyle w:val="Hyperlink"/>
              </w:rPr>
              <w:t>Community open house sessions</w:t>
            </w:r>
            <w:r w:rsidR="00F40FA3">
              <w:rPr>
                <w:webHidden/>
              </w:rPr>
              <w:tab/>
            </w:r>
            <w:r w:rsidR="00F40FA3">
              <w:rPr>
                <w:webHidden/>
              </w:rPr>
              <w:fldChar w:fldCharType="begin"/>
            </w:r>
            <w:r w:rsidR="00F40FA3">
              <w:rPr>
                <w:webHidden/>
              </w:rPr>
              <w:instrText xml:space="preserve"> PAGEREF _Toc121926849 \h </w:instrText>
            </w:r>
            <w:r w:rsidR="00F40FA3">
              <w:rPr>
                <w:webHidden/>
              </w:rPr>
            </w:r>
            <w:r w:rsidR="00F40FA3">
              <w:rPr>
                <w:webHidden/>
              </w:rPr>
              <w:fldChar w:fldCharType="separate"/>
            </w:r>
            <w:r w:rsidR="00D14FCC">
              <w:rPr>
                <w:webHidden/>
              </w:rPr>
              <w:t>4</w:t>
            </w:r>
            <w:r w:rsidR="00F40FA3">
              <w:rPr>
                <w:webHidden/>
              </w:rPr>
              <w:fldChar w:fldCharType="end"/>
            </w:r>
          </w:hyperlink>
        </w:p>
        <w:p w14:paraId="77A0E446" w14:textId="52B35E90" w:rsidR="00F40FA3" w:rsidRDefault="00000000">
          <w:pPr>
            <w:pStyle w:val="TOC2"/>
            <w:tabs>
              <w:tab w:val="left" w:pos="880"/>
              <w:tab w:val="right" w:leader="dot" w:pos="9736"/>
            </w:tabs>
            <w:rPr>
              <w:rFonts w:eastAsiaTheme="minorEastAsia"/>
              <w:lang w:eastAsia="en-AU"/>
            </w:rPr>
          </w:pPr>
          <w:hyperlink w:anchor="_Toc121926850" w:history="1">
            <w:r w:rsidR="00F40FA3" w:rsidRPr="00291BF2">
              <w:rPr>
                <w:rStyle w:val="Hyperlink"/>
              </w:rPr>
              <w:t>3.4</w:t>
            </w:r>
            <w:r w:rsidR="00F40FA3">
              <w:rPr>
                <w:rFonts w:eastAsiaTheme="minorEastAsia"/>
                <w:lang w:eastAsia="en-AU"/>
              </w:rPr>
              <w:tab/>
            </w:r>
            <w:r w:rsidR="00F40FA3" w:rsidRPr="00291BF2">
              <w:rPr>
                <w:rStyle w:val="Hyperlink"/>
              </w:rPr>
              <w:t>Online local industry sessions</w:t>
            </w:r>
            <w:r w:rsidR="00F40FA3">
              <w:rPr>
                <w:webHidden/>
              </w:rPr>
              <w:tab/>
            </w:r>
            <w:r w:rsidR="00F40FA3">
              <w:rPr>
                <w:webHidden/>
              </w:rPr>
              <w:fldChar w:fldCharType="begin"/>
            </w:r>
            <w:r w:rsidR="00F40FA3">
              <w:rPr>
                <w:webHidden/>
              </w:rPr>
              <w:instrText xml:space="preserve"> PAGEREF _Toc121926850 \h </w:instrText>
            </w:r>
            <w:r w:rsidR="00F40FA3">
              <w:rPr>
                <w:webHidden/>
              </w:rPr>
            </w:r>
            <w:r w:rsidR="00F40FA3">
              <w:rPr>
                <w:webHidden/>
              </w:rPr>
              <w:fldChar w:fldCharType="separate"/>
            </w:r>
            <w:r w:rsidR="00D14FCC">
              <w:rPr>
                <w:webHidden/>
              </w:rPr>
              <w:t>4</w:t>
            </w:r>
            <w:r w:rsidR="00F40FA3">
              <w:rPr>
                <w:webHidden/>
              </w:rPr>
              <w:fldChar w:fldCharType="end"/>
            </w:r>
          </w:hyperlink>
        </w:p>
        <w:p w14:paraId="72625800" w14:textId="0F295918" w:rsidR="00F40FA3" w:rsidRDefault="00000000">
          <w:pPr>
            <w:pStyle w:val="TOC1"/>
            <w:rPr>
              <w:rFonts w:eastAsiaTheme="minorEastAsia"/>
              <w:b w:val="0"/>
              <w:lang w:eastAsia="en-AU"/>
            </w:rPr>
          </w:pPr>
          <w:hyperlink w:anchor="_Toc121926851" w:history="1">
            <w:r w:rsidR="00F40FA3" w:rsidRPr="00291BF2">
              <w:rPr>
                <w:rStyle w:val="Hyperlink"/>
              </w:rPr>
              <w:t>4.</w:t>
            </w:r>
            <w:r w:rsidR="00F40FA3">
              <w:rPr>
                <w:rFonts w:eastAsiaTheme="minorEastAsia"/>
                <w:b w:val="0"/>
                <w:lang w:eastAsia="en-AU"/>
              </w:rPr>
              <w:tab/>
            </w:r>
            <w:r w:rsidR="00F40FA3" w:rsidRPr="00291BF2">
              <w:rPr>
                <w:rStyle w:val="Hyperlink"/>
              </w:rPr>
              <w:t>Analysis of submissions</w:t>
            </w:r>
            <w:r w:rsidR="00F40FA3">
              <w:rPr>
                <w:webHidden/>
              </w:rPr>
              <w:tab/>
            </w:r>
            <w:r w:rsidR="00F40FA3">
              <w:rPr>
                <w:webHidden/>
              </w:rPr>
              <w:fldChar w:fldCharType="begin"/>
            </w:r>
            <w:r w:rsidR="00F40FA3">
              <w:rPr>
                <w:webHidden/>
              </w:rPr>
              <w:instrText xml:space="preserve"> PAGEREF _Toc121926851 \h </w:instrText>
            </w:r>
            <w:r w:rsidR="00F40FA3">
              <w:rPr>
                <w:webHidden/>
              </w:rPr>
            </w:r>
            <w:r w:rsidR="00F40FA3">
              <w:rPr>
                <w:webHidden/>
              </w:rPr>
              <w:fldChar w:fldCharType="separate"/>
            </w:r>
            <w:r w:rsidR="00D14FCC">
              <w:rPr>
                <w:webHidden/>
              </w:rPr>
              <w:t>4</w:t>
            </w:r>
            <w:r w:rsidR="00F40FA3">
              <w:rPr>
                <w:webHidden/>
              </w:rPr>
              <w:fldChar w:fldCharType="end"/>
            </w:r>
          </w:hyperlink>
        </w:p>
        <w:p w14:paraId="41D6DA88" w14:textId="325F56B9" w:rsidR="00F40FA3" w:rsidRDefault="00000000">
          <w:pPr>
            <w:pStyle w:val="TOC1"/>
            <w:rPr>
              <w:rFonts w:eastAsiaTheme="minorEastAsia"/>
              <w:b w:val="0"/>
              <w:lang w:eastAsia="en-AU"/>
            </w:rPr>
          </w:pPr>
          <w:hyperlink w:anchor="_Toc121926852" w:history="1">
            <w:r w:rsidR="00F40FA3" w:rsidRPr="00291BF2">
              <w:rPr>
                <w:rStyle w:val="Hyperlink"/>
              </w:rPr>
              <w:t>5.</w:t>
            </w:r>
            <w:r w:rsidR="00F40FA3">
              <w:rPr>
                <w:rFonts w:eastAsiaTheme="minorEastAsia"/>
                <w:b w:val="0"/>
                <w:lang w:eastAsia="en-AU"/>
              </w:rPr>
              <w:tab/>
            </w:r>
            <w:r w:rsidR="00F40FA3" w:rsidRPr="00291BF2">
              <w:rPr>
                <w:rStyle w:val="Hyperlink"/>
              </w:rPr>
              <w:t>Overview of submissions</w:t>
            </w:r>
            <w:r w:rsidR="00F40FA3">
              <w:rPr>
                <w:webHidden/>
              </w:rPr>
              <w:tab/>
            </w:r>
            <w:r w:rsidR="00F40FA3">
              <w:rPr>
                <w:webHidden/>
              </w:rPr>
              <w:fldChar w:fldCharType="begin"/>
            </w:r>
            <w:r w:rsidR="00F40FA3">
              <w:rPr>
                <w:webHidden/>
              </w:rPr>
              <w:instrText xml:space="preserve"> PAGEREF _Toc121926852 \h </w:instrText>
            </w:r>
            <w:r w:rsidR="00F40FA3">
              <w:rPr>
                <w:webHidden/>
              </w:rPr>
            </w:r>
            <w:r w:rsidR="00F40FA3">
              <w:rPr>
                <w:webHidden/>
              </w:rPr>
              <w:fldChar w:fldCharType="separate"/>
            </w:r>
            <w:r w:rsidR="00D14FCC">
              <w:rPr>
                <w:webHidden/>
              </w:rPr>
              <w:t>5</w:t>
            </w:r>
            <w:r w:rsidR="00F40FA3">
              <w:rPr>
                <w:webHidden/>
              </w:rPr>
              <w:fldChar w:fldCharType="end"/>
            </w:r>
          </w:hyperlink>
        </w:p>
        <w:p w14:paraId="6A8A67D9" w14:textId="15C60441" w:rsidR="00F40FA3" w:rsidRDefault="00000000">
          <w:pPr>
            <w:pStyle w:val="TOC2"/>
            <w:tabs>
              <w:tab w:val="left" w:pos="880"/>
              <w:tab w:val="right" w:leader="dot" w:pos="9736"/>
            </w:tabs>
            <w:rPr>
              <w:rFonts w:eastAsiaTheme="minorEastAsia"/>
              <w:lang w:eastAsia="en-AU"/>
            </w:rPr>
          </w:pPr>
          <w:hyperlink w:anchor="_Toc121926853" w:history="1">
            <w:r w:rsidR="00F40FA3" w:rsidRPr="00291BF2">
              <w:rPr>
                <w:rStyle w:val="Hyperlink"/>
              </w:rPr>
              <w:t>5.1</w:t>
            </w:r>
            <w:r w:rsidR="00F40FA3">
              <w:rPr>
                <w:rFonts w:eastAsiaTheme="minorEastAsia"/>
                <w:lang w:eastAsia="en-AU"/>
              </w:rPr>
              <w:tab/>
            </w:r>
            <w:r w:rsidR="00F40FA3" w:rsidRPr="00291BF2">
              <w:rPr>
                <w:rStyle w:val="Hyperlink"/>
              </w:rPr>
              <w:t>Types of respondents</w:t>
            </w:r>
            <w:r w:rsidR="00F40FA3">
              <w:rPr>
                <w:webHidden/>
              </w:rPr>
              <w:tab/>
            </w:r>
            <w:r w:rsidR="00F40FA3">
              <w:rPr>
                <w:webHidden/>
              </w:rPr>
              <w:fldChar w:fldCharType="begin"/>
            </w:r>
            <w:r w:rsidR="00F40FA3">
              <w:rPr>
                <w:webHidden/>
              </w:rPr>
              <w:instrText xml:space="preserve"> PAGEREF _Toc121926853 \h </w:instrText>
            </w:r>
            <w:r w:rsidR="00F40FA3">
              <w:rPr>
                <w:webHidden/>
              </w:rPr>
            </w:r>
            <w:r w:rsidR="00F40FA3">
              <w:rPr>
                <w:webHidden/>
              </w:rPr>
              <w:fldChar w:fldCharType="separate"/>
            </w:r>
            <w:r w:rsidR="00D14FCC">
              <w:rPr>
                <w:webHidden/>
              </w:rPr>
              <w:t>5</w:t>
            </w:r>
            <w:r w:rsidR="00F40FA3">
              <w:rPr>
                <w:webHidden/>
              </w:rPr>
              <w:fldChar w:fldCharType="end"/>
            </w:r>
          </w:hyperlink>
        </w:p>
        <w:p w14:paraId="5ABEE4DE" w14:textId="0C0B994C" w:rsidR="00F40FA3" w:rsidRDefault="00000000">
          <w:pPr>
            <w:pStyle w:val="TOC2"/>
            <w:tabs>
              <w:tab w:val="left" w:pos="880"/>
              <w:tab w:val="right" w:leader="dot" w:pos="9736"/>
            </w:tabs>
            <w:rPr>
              <w:rFonts w:eastAsiaTheme="minorEastAsia"/>
              <w:lang w:eastAsia="en-AU"/>
            </w:rPr>
          </w:pPr>
          <w:hyperlink w:anchor="_Toc121926854" w:history="1">
            <w:r w:rsidR="00F40FA3" w:rsidRPr="00291BF2">
              <w:rPr>
                <w:rStyle w:val="Hyperlink"/>
              </w:rPr>
              <w:t>5.2</w:t>
            </w:r>
            <w:r w:rsidR="00F40FA3">
              <w:rPr>
                <w:rFonts w:eastAsiaTheme="minorEastAsia"/>
                <w:lang w:eastAsia="en-AU"/>
              </w:rPr>
              <w:tab/>
            </w:r>
            <w:r w:rsidR="00F40FA3" w:rsidRPr="00291BF2">
              <w:rPr>
                <w:rStyle w:val="Hyperlink"/>
              </w:rPr>
              <w:t>Location of respondents</w:t>
            </w:r>
            <w:r w:rsidR="00F40FA3">
              <w:rPr>
                <w:webHidden/>
              </w:rPr>
              <w:tab/>
            </w:r>
            <w:r w:rsidR="00F40FA3">
              <w:rPr>
                <w:webHidden/>
              </w:rPr>
              <w:fldChar w:fldCharType="begin"/>
            </w:r>
            <w:r w:rsidR="00F40FA3">
              <w:rPr>
                <w:webHidden/>
              </w:rPr>
              <w:instrText xml:space="preserve"> PAGEREF _Toc121926854 \h </w:instrText>
            </w:r>
            <w:r w:rsidR="00F40FA3">
              <w:rPr>
                <w:webHidden/>
              </w:rPr>
            </w:r>
            <w:r w:rsidR="00F40FA3">
              <w:rPr>
                <w:webHidden/>
              </w:rPr>
              <w:fldChar w:fldCharType="separate"/>
            </w:r>
            <w:r w:rsidR="00D14FCC">
              <w:rPr>
                <w:webHidden/>
              </w:rPr>
              <w:t>5</w:t>
            </w:r>
            <w:r w:rsidR="00F40FA3">
              <w:rPr>
                <w:webHidden/>
              </w:rPr>
              <w:fldChar w:fldCharType="end"/>
            </w:r>
          </w:hyperlink>
        </w:p>
        <w:p w14:paraId="685F0E35" w14:textId="355B565C" w:rsidR="00F40FA3" w:rsidRDefault="00000000">
          <w:pPr>
            <w:pStyle w:val="TOC1"/>
            <w:rPr>
              <w:rFonts w:eastAsiaTheme="minorEastAsia"/>
              <w:b w:val="0"/>
              <w:lang w:eastAsia="en-AU"/>
            </w:rPr>
          </w:pPr>
          <w:hyperlink w:anchor="_Toc121926855" w:history="1">
            <w:r w:rsidR="00F40FA3" w:rsidRPr="00291BF2">
              <w:rPr>
                <w:rStyle w:val="Hyperlink"/>
              </w:rPr>
              <w:t>6.</w:t>
            </w:r>
            <w:r w:rsidR="00F40FA3">
              <w:rPr>
                <w:rFonts w:eastAsiaTheme="minorEastAsia"/>
                <w:b w:val="0"/>
                <w:lang w:eastAsia="en-AU"/>
              </w:rPr>
              <w:tab/>
            </w:r>
            <w:r w:rsidR="00F40FA3" w:rsidRPr="00291BF2">
              <w:rPr>
                <w:rStyle w:val="Hyperlink"/>
                <w:shd w:val="clear" w:color="auto" w:fill="FFFFFF"/>
              </w:rPr>
              <w:t>Feedback within submissions</w:t>
            </w:r>
            <w:r w:rsidR="00F40FA3">
              <w:rPr>
                <w:webHidden/>
              </w:rPr>
              <w:tab/>
            </w:r>
            <w:r w:rsidR="00F40FA3">
              <w:rPr>
                <w:webHidden/>
              </w:rPr>
              <w:fldChar w:fldCharType="begin"/>
            </w:r>
            <w:r w:rsidR="00F40FA3">
              <w:rPr>
                <w:webHidden/>
              </w:rPr>
              <w:instrText xml:space="preserve"> PAGEREF _Toc121926855 \h </w:instrText>
            </w:r>
            <w:r w:rsidR="00F40FA3">
              <w:rPr>
                <w:webHidden/>
              </w:rPr>
            </w:r>
            <w:r w:rsidR="00F40FA3">
              <w:rPr>
                <w:webHidden/>
              </w:rPr>
              <w:fldChar w:fldCharType="separate"/>
            </w:r>
            <w:r w:rsidR="00D14FCC">
              <w:rPr>
                <w:webHidden/>
              </w:rPr>
              <w:t>6</w:t>
            </w:r>
            <w:r w:rsidR="00F40FA3">
              <w:rPr>
                <w:webHidden/>
              </w:rPr>
              <w:fldChar w:fldCharType="end"/>
            </w:r>
          </w:hyperlink>
        </w:p>
        <w:p w14:paraId="21B1073C" w14:textId="63394F62" w:rsidR="00F40FA3" w:rsidRDefault="00000000">
          <w:pPr>
            <w:pStyle w:val="TOC2"/>
            <w:tabs>
              <w:tab w:val="left" w:pos="880"/>
              <w:tab w:val="right" w:leader="dot" w:pos="9736"/>
            </w:tabs>
            <w:rPr>
              <w:rFonts w:eastAsiaTheme="minorEastAsia"/>
              <w:lang w:eastAsia="en-AU"/>
            </w:rPr>
          </w:pPr>
          <w:hyperlink w:anchor="_Toc121926856" w:history="1">
            <w:r w:rsidR="00F40FA3" w:rsidRPr="00291BF2">
              <w:rPr>
                <w:rStyle w:val="Hyperlink"/>
              </w:rPr>
              <w:t>6.1</w:t>
            </w:r>
            <w:r w:rsidR="00F40FA3">
              <w:rPr>
                <w:rFonts w:eastAsiaTheme="minorEastAsia"/>
                <w:lang w:eastAsia="en-AU"/>
              </w:rPr>
              <w:tab/>
            </w:r>
            <w:r w:rsidR="00F40FA3" w:rsidRPr="00291BF2">
              <w:rPr>
                <w:rStyle w:val="Hyperlink"/>
              </w:rPr>
              <w:t>General sentiment</w:t>
            </w:r>
            <w:r w:rsidR="00F40FA3">
              <w:rPr>
                <w:webHidden/>
              </w:rPr>
              <w:tab/>
            </w:r>
            <w:r w:rsidR="00F40FA3">
              <w:rPr>
                <w:webHidden/>
              </w:rPr>
              <w:fldChar w:fldCharType="begin"/>
            </w:r>
            <w:r w:rsidR="00F40FA3">
              <w:rPr>
                <w:webHidden/>
              </w:rPr>
              <w:instrText xml:space="preserve"> PAGEREF _Toc121926856 \h </w:instrText>
            </w:r>
            <w:r w:rsidR="00F40FA3">
              <w:rPr>
                <w:webHidden/>
              </w:rPr>
            </w:r>
            <w:r w:rsidR="00F40FA3">
              <w:rPr>
                <w:webHidden/>
              </w:rPr>
              <w:fldChar w:fldCharType="separate"/>
            </w:r>
            <w:r w:rsidR="00D14FCC">
              <w:rPr>
                <w:webHidden/>
              </w:rPr>
              <w:t>6</w:t>
            </w:r>
            <w:r w:rsidR="00F40FA3">
              <w:rPr>
                <w:webHidden/>
              </w:rPr>
              <w:fldChar w:fldCharType="end"/>
            </w:r>
          </w:hyperlink>
        </w:p>
        <w:p w14:paraId="1F6F4591" w14:textId="3610C6D5" w:rsidR="00F40FA3" w:rsidRDefault="00000000">
          <w:pPr>
            <w:pStyle w:val="TOC2"/>
            <w:tabs>
              <w:tab w:val="left" w:pos="880"/>
              <w:tab w:val="right" w:leader="dot" w:pos="9736"/>
            </w:tabs>
            <w:rPr>
              <w:rFonts w:eastAsiaTheme="minorEastAsia"/>
              <w:lang w:eastAsia="en-AU"/>
            </w:rPr>
          </w:pPr>
          <w:hyperlink w:anchor="_Toc121926857" w:history="1">
            <w:r w:rsidR="00F40FA3" w:rsidRPr="00291BF2">
              <w:rPr>
                <w:rStyle w:val="Hyperlink"/>
              </w:rPr>
              <w:t>6.2</w:t>
            </w:r>
            <w:r w:rsidR="00F40FA3">
              <w:rPr>
                <w:rFonts w:eastAsiaTheme="minorEastAsia"/>
                <w:lang w:eastAsia="en-AU"/>
              </w:rPr>
              <w:tab/>
            </w:r>
            <w:r w:rsidR="00F40FA3" w:rsidRPr="00291BF2">
              <w:rPr>
                <w:rStyle w:val="Hyperlink"/>
              </w:rPr>
              <w:t>Support for offshore renewables and opportunities for the region</w:t>
            </w:r>
            <w:r w:rsidR="00F40FA3">
              <w:rPr>
                <w:webHidden/>
              </w:rPr>
              <w:tab/>
            </w:r>
            <w:r w:rsidR="00F40FA3">
              <w:rPr>
                <w:webHidden/>
              </w:rPr>
              <w:fldChar w:fldCharType="begin"/>
            </w:r>
            <w:r w:rsidR="00F40FA3">
              <w:rPr>
                <w:webHidden/>
              </w:rPr>
              <w:instrText xml:space="preserve"> PAGEREF _Toc121926857 \h </w:instrText>
            </w:r>
            <w:r w:rsidR="00F40FA3">
              <w:rPr>
                <w:webHidden/>
              </w:rPr>
            </w:r>
            <w:r w:rsidR="00F40FA3">
              <w:rPr>
                <w:webHidden/>
              </w:rPr>
              <w:fldChar w:fldCharType="separate"/>
            </w:r>
            <w:r w:rsidR="00D14FCC">
              <w:rPr>
                <w:webHidden/>
              </w:rPr>
              <w:t>6</w:t>
            </w:r>
            <w:r w:rsidR="00F40FA3">
              <w:rPr>
                <w:webHidden/>
              </w:rPr>
              <w:fldChar w:fldCharType="end"/>
            </w:r>
          </w:hyperlink>
        </w:p>
        <w:p w14:paraId="0ACC8B12" w14:textId="2C247D38" w:rsidR="00F40FA3" w:rsidRDefault="00000000">
          <w:pPr>
            <w:pStyle w:val="TOC3"/>
            <w:tabs>
              <w:tab w:val="left" w:pos="1320"/>
              <w:tab w:val="right" w:leader="dot" w:pos="9736"/>
            </w:tabs>
            <w:rPr>
              <w:rFonts w:eastAsiaTheme="minorEastAsia"/>
              <w:noProof/>
              <w:lang w:eastAsia="en-AU"/>
            </w:rPr>
          </w:pPr>
          <w:hyperlink w:anchor="_Toc121926858" w:history="1">
            <w:r w:rsidR="00F40FA3" w:rsidRPr="00291BF2">
              <w:rPr>
                <w:rStyle w:val="Hyperlink"/>
                <w:noProof/>
              </w:rPr>
              <w:t>6.2.1</w:t>
            </w:r>
            <w:r w:rsidR="00F40FA3">
              <w:rPr>
                <w:rFonts w:eastAsiaTheme="minorEastAsia"/>
                <w:noProof/>
                <w:lang w:eastAsia="en-AU"/>
              </w:rPr>
              <w:tab/>
            </w:r>
            <w:r w:rsidR="00F40FA3" w:rsidRPr="00291BF2">
              <w:rPr>
                <w:rStyle w:val="Hyperlink"/>
                <w:noProof/>
              </w:rPr>
              <w:t>Addressing climate change, emissions reductions and clean, renewable energy</w:t>
            </w:r>
            <w:r w:rsidR="00F40FA3">
              <w:rPr>
                <w:noProof/>
                <w:webHidden/>
              </w:rPr>
              <w:tab/>
            </w:r>
            <w:r w:rsidR="00F40FA3">
              <w:rPr>
                <w:noProof/>
                <w:webHidden/>
              </w:rPr>
              <w:fldChar w:fldCharType="begin"/>
            </w:r>
            <w:r w:rsidR="00F40FA3">
              <w:rPr>
                <w:noProof/>
                <w:webHidden/>
              </w:rPr>
              <w:instrText xml:space="preserve"> PAGEREF _Toc121926858 \h </w:instrText>
            </w:r>
            <w:r w:rsidR="00F40FA3">
              <w:rPr>
                <w:noProof/>
                <w:webHidden/>
              </w:rPr>
            </w:r>
            <w:r w:rsidR="00F40FA3">
              <w:rPr>
                <w:noProof/>
                <w:webHidden/>
              </w:rPr>
              <w:fldChar w:fldCharType="separate"/>
            </w:r>
            <w:r w:rsidR="00D14FCC">
              <w:rPr>
                <w:noProof/>
                <w:webHidden/>
              </w:rPr>
              <w:t>6</w:t>
            </w:r>
            <w:r w:rsidR="00F40FA3">
              <w:rPr>
                <w:noProof/>
                <w:webHidden/>
              </w:rPr>
              <w:fldChar w:fldCharType="end"/>
            </w:r>
          </w:hyperlink>
        </w:p>
        <w:p w14:paraId="63FFD846" w14:textId="736A7934" w:rsidR="00F40FA3" w:rsidRDefault="00000000">
          <w:pPr>
            <w:pStyle w:val="TOC3"/>
            <w:tabs>
              <w:tab w:val="left" w:pos="1320"/>
              <w:tab w:val="right" w:leader="dot" w:pos="9736"/>
            </w:tabs>
            <w:rPr>
              <w:rFonts w:eastAsiaTheme="minorEastAsia"/>
              <w:noProof/>
              <w:lang w:eastAsia="en-AU"/>
            </w:rPr>
          </w:pPr>
          <w:hyperlink w:anchor="_Toc121926859" w:history="1">
            <w:r w:rsidR="00F40FA3" w:rsidRPr="00291BF2">
              <w:rPr>
                <w:rStyle w:val="Hyperlink"/>
                <w:noProof/>
              </w:rPr>
              <w:t>6.2.2</w:t>
            </w:r>
            <w:r w:rsidR="00F40FA3">
              <w:rPr>
                <w:rFonts w:eastAsiaTheme="minorEastAsia"/>
                <w:noProof/>
                <w:lang w:eastAsia="en-AU"/>
              </w:rPr>
              <w:tab/>
            </w:r>
            <w:r w:rsidR="00F40FA3" w:rsidRPr="00291BF2">
              <w:rPr>
                <w:rStyle w:val="Hyperlink"/>
                <w:noProof/>
              </w:rPr>
              <w:t>Community and local economy</w:t>
            </w:r>
            <w:r w:rsidR="00F40FA3">
              <w:rPr>
                <w:noProof/>
                <w:webHidden/>
              </w:rPr>
              <w:tab/>
            </w:r>
            <w:r w:rsidR="00F40FA3">
              <w:rPr>
                <w:noProof/>
                <w:webHidden/>
              </w:rPr>
              <w:fldChar w:fldCharType="begin"/>
            </w:r>
            <w:r w:rsidR="00F40FA3">
              <w:rPr>
                <w:noProof/>
                <w:webHidden/>
              </w:rPr>
              <w:instrText xml:space="preserve"> PAGEREF _Toc121926859 \h </w:instrText>
            </w:r>
            <w:r w:rsidR="00F40FA3">
              <w:rPr>
                <w:noProof/>
                <w:webHidden/>
              </w:rPr>
            </w:r>
            <w:r w:rsidR="00F40FA3">
              <w:rPr>
                <w:noProof/>
                <w:webHidden/>
              </w:rPr>
              <w:fldChar w:fldCharType="separate"/>
            </w:r>
            <w:r w:rsidR="00D14FCC">
              <w:rPr>
                <w:noProof/>
                <w:webHidden/>
              </w:rPr>
              <w:t>7</w:t>
            </w:r>
            <w:r w:rsidR="00F40FA3">
              <w:rPr>
                <w:noProof/>
                <w:webHidden/>
              </w:rPr>
              <w:fldChar w:fldCharType="end"/>
            </w:r>
          </w:hyperlink>
        </w:p>
        <w:p w14:paraId="6918F21C" w14:textId="05BFEC4C" w:rsidR="00F40FA3" w:rsidRDefault="00000000">
          <w:pPr>
            <w:pStyle w:val="TOC3"/>
            <w:tabs>
              <w:tab w:val="left" w:pos="1320"/>
              <w:tab w:val="right" w:leader="dot" w:pos="9736"/>
            </w:tabs>
            <w:rPr>
              <w:rFonts w:eastAsiaTheme="minorEastAsia"/>
              <w:noProof/>
              <w:lang w:eastAsia="en-AU"/>
            </w:rPr>
          </w:pPr>
          <w:hyperlink w:anchor="_Toc121926860" w:history="1">
            <w:r w:rsidR="00F40FA3" w:rsidRPr="00291BF2">
              <w:rPr>
                <w:rStyle w:val="Hyperlink"/>
                <w:noProof/>
              </w:rPr>
              <w:t>6.2.3</w:t>
            </w:r>
            <w:r w:rsidR="00F40FA3">
              <w:rPr>
                <w:rFonts w:eastAsiaTheme="minorEastAsia"/>
                <w:noProof/>
                <w:lang w:eastAsia="en-AU"/>
              </w:rPr>
              <w:tab/>
            </w:r>
            <w:r w:rsidR="00F40FA3" w:rsidRPr="00291BF2">
              <w:rPr>
                <w:rStyle w:val="Hyperlink"/>
                <w:noProof/>
              </w:rPr>
              <w:t>Environment</w:t>
            </w:r>
            <w:r w:rsidR="00F40FA3">
              <w:rPr>
                <w:noProof/>
                <w:webHidden/>
              </w:rPr>
              <w:tab/>
            </w:r>
            <w:r w:rsidR="00F40FA3">
              <w:rPr>
                <w:noProof/>
                <w:webHidden/>
              </w:rPr>
              <w:fldChar w:fldCharType="begin"/>
            </w:r>
            <w:r w:rsidR="00F40FA3">
              <w:rPr>
                <w:noProof/>
                <w:webHidden/>
              </w:rPr>
              <w:instrText xml:space="preserve"> PAGEREF _Toc121926860 \h </w:instrText>
            </w:r>
            <w:r w:rsidR="00F40FA3">
              <w:rPr>
                <w:noProof/>
                <w:webHidden/>
              </w:rPr>
            </w:r>
            <w:r w:rsidR="00F40FA3">
              <w:rPr>
                <w:noProof/>
                <w:webHidden/>
              </w:rPr>
              <w:fldChar w:fldCharType="separate"/>
            </w:r>
            <w:r w:rsidR="00D14FCC">
              <w:rPr>
                <w:noProof/>
                <w:webHidden/>
              </w:rPr>
              <w:t>7</w:t>
            </w:r>
            <w:r w:rsidR="00F40FA3">
              <w:rPr>
                <w:noProof/>
                <w:webHidden/>
              </w:rPr>
              <w:fldChar w:fldCharType="end"/>
            </w:r>
          </w:hyperlink>
        </w:p>
        <w:p w14:paraId="7D0CFF99" w14:textId="5162CAED" w:rsidR="00F40FA3" w:rsidRDefault="00000000">
          <w:pPr>
            <w:pStyle w:val="TOC3"/>
            <w:tabs>
              <w:tab w:val="left" w:pos="1320"/>
              <w:tab w:val="right" w:leader="dot" w:pos="9736"/>
            </w:tabs>
            <w:rPr>
              <w:rFonts w:eastAsiaTheme="minorEastAsia"/>
              <w:noProof/>
              <w:lang w:eastAsia="en-AU"/>
            </w:rPr>
          </w:pPr>
          <w:hyperlink w:anchor="_Toc121926861" w:history="1">
            <w:r w:rsidR="00F40FA3" w:rsidRPr="00291BF2">
              <w:rPr>
                <w:rStyle w:val="Hyperlink"/>
                <w:noProof/>
              </w:rPr>
              <w:t>6.2.4</w:t>
            </w:r>
            <w:r w:rsidR="00F40FA3">
              <w:rPr>
                <w:rFonts w:eastAsiaTheme="minorEastAsia"/>
                <w:noProof/>
                <w:lang w:eastAsia="en-AU"/>
              </w:rPr>
              <w:tab/>
            </w:r>
            <w:r w:rsidR="00F40FA3" w:rsidRPr="00291BF2">
              <w:rPr>
                <w:rStyle w:val="Hyperlink"/>
                <w:noProof/>
              </w:rPr>
              <w:t>Other opportunities and benefits</w:t>
            </w:r>
            <w:r w:rsidR="00F40FA3">
              <w:rPr>
                <w:noProof/>
                <w:webHidden/>
              </w:rPr>
              <w:tab/>
            </w:r>
            <w:r w:rsidR="00F40FA3">
              <w:rPr>
                <w:noProof/>
                <w:webHidden/>
              </w:rPr>
              <w:fldChar w:fldCharType="begin"/>
            </w:r>
            <w:r w:rsidR="00F40FA3">
              <w:rPr>
                <w:noProof/>
                <w:webHidden/>
              </w:rPr>
              <w:instrText xml:space="preserve"> PAGEREF _Toc121926861 \h </w:instrText>
            </w:r>
            <w:r w:rsidR="00F40FA3">
              <w:rPr>
                <w:noProof/>
                <w:webHidden/>
              </w:rPr>
            </w:r>
            <w:r w:rsidR="00F40FA3">
              <w:rPr>
                <w:noProof/>
                <w:webHidden/>
              </w:rPr>
              <w:fldChar w:fldCharType="separate"/>
            </w:r>
            <w:r w:rsidR="00D14FCC">
              <w:rPr>
                <w:noProof/>
                <w:webHidden/>
              </w:rPr>
              <w:t>7</w:t>
            </w:r>
            <w:r w:rsidR="00F40FA3">
              <w:rPr>
                <w:noProof/>
                <w:webHidden/>
              </w:rPr>
              <w:fldChar w:fldCharType="end"/>
            </w:r>
          </w:hyperlink>
        </w:p>
        <w:p w14:paraId="76B69234" w14:textId="38C6E362" w:rsidR="00F40FA3" w:rsidRDefault="00000000">
          <w:pPr>
            <w:pStyle w:val="TOC2"/>
            <w:tabs>
              <w:tab w:val="left" w:pos="880"/>
              <w:tab w:val="right" w:leader="dot" w:pos="9736"/>
            </w:tabs>
            <w:rPr>
              <w:rFonts w:eastAsiaTheme="minorEastAsia"/>
              <w:lang w:eastAsia="en-AU"/>
            </w:rPr>
          </w:pPr>
          <w:hyperlink w:anchor="_Toc121926862" w:history="1">
            <w:r w:rsidR="00F40FA3" w:rsidRPr="00291BF2">
              <w:rPr>
                <w:rStyle w:val="Hyperlink"/>
              </w:rPr>
              <w:t>6.3</w:t>
            </w:r>
            <w:r w:rsidR="00F40FA3">
              <w:rPr>
                <w:rFonts w:eastAsiaTheme="minorEastAsia"/>
                <w:lang w:eastAsia="en-AU"/>
              </w:rPr>
              <w:tab/>
            </w:r>
            <w:r w:rsidR="00F40FA3" w:rsidRPr="00291BF2">
              <w:rPr>
                <w:rStyle w:val="Hyperlink"/>
              </w:rPr>
              <w:t>Existing marine users and local concerns</w:t>
            </w:r>
            <w:r w:rsidR="00F40FA3">
              <w:rPr>
                <w:webHidden/>
              </w:rPr>
              <w:tab/>
            </w:r>
            <w:r w:rsidR="00F40FA3">
              <w:rPr>
                <w:webHidden/>
              </w:rPr>
              <w:fldChar w:fldCharType="begin"/>
            </w:r>
            <w:r w:rsidR="00F40FA3">
              <w:rPr>
                <w:webHidden/>
              </w:rPr>
              <w:instrText xml:space="preserve"> PAGEREF _Toc121926862 \h </w:instrText>
            </w:r>
            <w:r w:rsidR="00F40FA3">
              <w:rPr>
                <w:webHidden/>
              </w:rPr>
            </w:r>
            <w:r w:rsidR="00F40FA3">
              <w:rPr>
                <w:webHidden/>
              </w:rPr>
              <w:fldChar w:fldCharType="separate"/>
            </w:r>
            <w:r w:rsidR="00D14FCC">
              <w:rPr>
                <w:webHidden/>
              </w:rPr>
              <w:t>7</w:t>
            </w:r>
            <w:r w:rsidR="00F40FA3">
              <w:rPr>
                <w:webHidden/>
              </w:rPr>
              <w:fldChar w:fldCharType="end"/>
            </w:r>
          </w:hyperlink>
        </w:p>
        <w:p w14:paraId="5513DE62" w14:textId="4D8D8AC1" w:rsidR="00F40FA3" w:rsidRDefault="00000000">
          <w:pPr>
            <w:pStyle w:val="TOC3"/>
            <w:tabs>
              <w:tab w:val="left" w:pos="1320"/>
              <w:tab w:val="right" w:leader="dot" w:pos="9736"/>
            </w:tabs>
            <w:rPr>
              <w:rFonts w:eastAsiaTheme="minorEastAsia"/>
              <w:noProof/>
              <w:lang w:eastAsia="en-AU"/>
            </w:rPr>
          </w:pPr>
          <w:hyperlink w:anchor="_Toc121926863" w:history="1">
            <w:r w:rsidR="00F40FA3" w:rsidRPr="00291BF2">
              <w:rPr>
                <w:rStyle w:val="Hyperlink"/>
                <w:noProof/>
              </w:rPr>
              <w:t>6.3.1</w:t>
            </w:r>
            <w:r w:rsidR="00F40FA3">
              <w:rPr>
                <w:rFonts w:eastAsiaTheme="minorEastAsia"/>
                <w:noProof/>
                <w:lang w:eastAsia="en-AU"/>
              </w:rPr>
              <w:tab/>
            </w:r>
            <w:r w:rsidR="00F40FA3" w:rsidRPr="00291BF2">
              <w:rPr>
                <w:rStyle w:val="Hyperlink"/>
                <w:noProof/>
              </w:rPr>
              <w:t>Environmental values</w:t>
            </w:r>
            <w:r w:rsidR="00F40FA3">
              <w:rPr>
                <w:noProof/>
                <w:webHidden/>
              </w:rPr>
              <w:tab/>
            </w:r>
            <w:r w:rsidR="00F40FA3">
              <w:rPr>
                <w:noProof/>
                <w:webHidden/>
              </w:rPr>
              <w:fldChar w:fldCharType="begin"/>
            </w:r>
            <w:r w:rsidR="00F40FA3">
              <w:rPr>
                <w:noProof/>
                <w:webHidden/>
              </w:rPr>
              <w:instrText xml:space="preserve"> PAGEREF _Toc121926863 \h </w:instrText>
            </w:r>
            <w:r w:rsidR="00F40FA3">
              <w:rPr>
                <w:noProof/>
                <w:webHidden/>
              </w:rPr>
            </w:r>
            <w:r w:rsidR="00F40FA3">
              <w:rPr>
                <w:noProof/>
                <w:webHidden/>
              </w:rPr>
              <w:fldChar w:fldCharType="separate"/>
            </w:r>
            <w:r w:rsidR="00D14FCC">
              <w:rPr>
                <w:noProof/>
                <w:webHidden/>
              </w:rPr>
              <w:t>7</w:t>
            </w:r>
            <w:r w:rsidR="00F40FA3">
              <w:rPr>
                <w:noProof/>
                <w:webHidden/>
              </w:rPr>
              <w:fldChar w:fldCharType="end"/>
            </w:r>
          </w:hyperlink>
        </w:p>
        <w:p w14:paraId="76473B6D" w14:textId="050CB3E9" w:rsidR="00F40FA3" w:rsidRDefault="00000000">
          <w:pPr>
            <w:pStyle w:val="TOC3"/>
            <w:tabs>
              <w:tab w:val="left" w:pos="1320"/>
              <w:tab w:val="right" w:leader="dot" w:pos="9736"/>
            </w:tabs>
            <w:rPr>
              <w:rFonts w:eastAsiaTheme="minorEastAsia"/>
              <w:noProof/>
              <w:lang w:eastAsia="en-AU"/>
            </w:rPr>
          </w:pPr>
          <w:hyperlink w:anchor="_Toc121926864" w:history="1">
            <w:r w:rsidR="00F40FA3" w:rsidRPr="00291BF2">
              <w:rPr>
                <w:rStyle w:val="Hyperlink"/>
                <w:noProof/>
              </w:rPr>
              <w:t>6.3.2</w:t>
            </w:r>
            <w:r w:rsidR="00F40FA3">
              <w:rPr>
                <w:rFonts w:eastAsiaTheme="minorEastAsia"/>
                <w:noProof/>
                <w:lang w:eastAsia="en-AU"/>
              </w:rPr>
              <w:tab/>
            </w:r>
            <w:r w:rsidR="00F40FA3" w:rsidRPr="00291BF2">
              <w:rPr>
                <w:rStyle w:val="Hyperlink"/>
                <w:noProof/>
              </w:rPr>
              <w:t>Visual amenity</w:t>
            </w:r>
            <w:r w:rsidR="00F40FA3">
              <w:rPr>
                <w:noProof/>
                <w:webHidden/>
              </w:rPr>
              <w:tab/>
            </w:r>
            <w:r w:rsidR="00F40FA3">
              <w:rPr>
                <w:noProof/>
                <w:webHidden/>
              </w:rPr>
              <w:fldChar w:fldCharType="begin"/>
            </w:r>
            <w:r w:rsidR="00F40FA3">
              <w:rPr>
                <w:noProof/>
                <w:webHidden/>
              </w:rPr>
              <w:instrText xml:space="preserve"> PAGEREF _Toc121926864 \h </w:instrText>
            </w:r>
            <w:r w:rsidR="00F40FA3">
              <w:rPr>
                <w:noProof/>
                <w:webHidden/>
              </w:rPr>
            </w:r>
            <w:r w:rsidR="00F40FA3">
              <w:rPr>
                <w:noProof/>
                <w:webHidden/>
              </w:rPr>
              <w:fldChar w:fldCharType="separate"/>
            </w:r>
            <w:r w:rsidR="00D14FCC">
              <w:rPr>
                <w:noProof/>
                <w:webHidden/>
              </w:rPr>
              <w:t>8</w:t>
            </w:r>
            <w:r w:rsidR="00F40FA3">
              <w:rPr>
                <w:noProof/>
                <w:webHidden/>
              </w:rPr>
              <w:fldChar w:fldCharType="end"/>
            </w:r>
          </w:hyperlink>
        </w:p>
        <w:p w14:paraId="25BFBF08" w14:textId="73A06906" w:rsidR="00F40FA3" w:rsidRDefault="00000000">
          <w:pPr>
            <w:pStyle w:val="TOC3"/>
            <w:tabs>
              <w:tab w:val="left" w:pos="1320"/>
              <w:tab w:val="right" w:leader="dot" w:pos="9736"/>
            </w:tabs>
            <w:rPr>
              <w:rFonts w:eastAsiaTheme="minorEastAsia"/>
              <w:noProof/>
              <w:lang w:eastAsia="en-AU"/>
            </w:rPr>
          </w:pPr>
          <w:hyperlink w:anchor="_Toc121926865" w:history="1">
            <w:r w:rsidR="00F40FA3" w:rsidRPr="00291BF2">
              <w:rPr>
                <w:rStyle w:val="Hyperlink"/>
                <w:noProof/>
              </w:rPr>
              <w:t>6.3.3</w:t>
            </w:r>
            <w:r w:rsidR="00F40FA3">
              <w:rPr>
                <w:rFonts w:eastAsiaTheme="minorEastAsia"/>
                <w:noProof/>
                <w:lang w:eastAsia="en-AU"/>
              </w:rPr>
              <w:tab/>
            </w:r>
            <w:r w:rsidR="00F40FA3" w:rsidRPr="00291BF2">
              <w:rPr>
                <w:rStyle w:val="Hyperlink"/>
                <w:noProof/>
              </w:rPr>
              <w:t>Area boundary selection and general location</w:t>
            </w:r>
            <w:r w:rsidR="00F40FA3">
              <w:rPr>
                <w:noProof/>
                <w:webHidden/>
              </w:rPr>
              <w:tab/>
            </w:r>
            <w:r w:rsidR="00F40FA3">
              <w:rPr>
                <w:noProof/>
                <w:webHidden/>
              </w:rPr>
              <w:fldChar w:fldCharType="begin"/>
            </w:r>
            <w:r w:rsidR="00F40FA3">
              <w:rPr>
                <w:noProof/>
                <w:webHidden/>
              </w:rPr>
              <w:instrText xml:space="preserve"> PAGEREF _Toc121926865 \h </w:instrText>
            </w:r>
            <w:r w:rsidR="00F40FA3">
              <w:rPr>
                <w:noProof/>
                <w:webHidden/>
              </w:rPr>
            </w:r>
            <w:r w:rsidR="00F40FA3">
              <w:rPr>
                <w:noProof/>
                <w:webHidden/>
              </w:rPr>
              <w:fldChar w:fldCharType="separate"/>
            </w:r>
            <w:r w:rsidR="00D14FCC">
              <w:rPr>
                <w:noProof/>
                <w:webHidden/>
              </w:rPr>
              <w:t>9</w:t>
            </w:r>
            <w:r w:rsidR="00F40FA3">
              <w:rPr>
                <w:noProof/>
                <w:webHidden/>
              </w:rPr>
              <w:fldChar w:fldCharType="end"/>
            </w:r>
          </w:hyperlink>
        </w:p>
        <w:p w14:paraId="48106841" w14:textId="08D28DAC" w:rsidR="00F40FA3" w:rsidRDefault="00000000">
          <w:pPr>
            <w:pStyle w:val="TOC3"/>
            <w:tabs>
              <w:tab w:val="left" w:pos="1320"/>
              <w:tab w:val="right" w:leader="dot" w:pos="9736"/>
            </w:tabs>
            <w:rPr>
              <w:rFonts w:eastAsiaTheme="minorEastAsia"/>
              <w:noProof/>
              <w:lang w:eastAsia="en-AU"/>
            </w:rPr>
          </w:pPr>
          <w:hyperlink w:anchor="_Toc121926866" w:history="1">
            <w:r w:rsidR="00F40FA3" w:rsidRPr="00291BF2">
              <w:rPr>
                <w:rStyle w:val="Hyperlink"/>
                <w:noProof/>
              </w:rPr>
              <w:t>6.3.4</w:t>
            </w:r>
            <w:r w:rsidR="00F40FA3">
              <w:rPr>
                <w:rFonts w:eastAsiaTheme="minorEastAsia"/>
                <w:noProof/>
                <w:lang w:eastAsia="en-AU"/>
              </w:rPr>
              <w:tab/>
            </w:r>
            <w:r w:rsidR="00F40FA3" w:rsidRPr="00291BF2">
              <w:rPr>
                <w:rStyle w:val="Hyperlink"/>
                <w:noProof/>
              </w:rPr>
              <w:t>Access to the area</w:t>
            </w:r>
            <w:r w:rsidR="00F40FA3">
              <w:rPr>
                <w:noProof/>
                <w:webHidden/>
              </w:rPr>
              <w:tab/>
            </w:r>
            <w:r w:rsidR="00F40FA3">
              <w:rPr>
                <w:noProof/>
                <w:webHidden/>
              </w:rPr>
              <w:fldChar w:fldCharType="begin"/>
            </w:r>
            <w:r w:rsidR="00F40FA3">
              <w:rPr>
                <w:noProof/>
                <w:webHidden/>
              </w:rPr>
              <w:instrText xml:space="preserve"> PAGEREF _Toc121926866 \h </w:instrText>
            </w:r>
            <w:r w:rsidR="00F40FA3">
              <w:rPr>
                <w:noProof/>
                <w:webHidden/>
              </w:rPr>
            </w:r>
            <w:r w:rsidR="00F40FA3">
              <w:rPr>
                <w:noProof/>
                <w:webHidden/>
              </w:rPr>
              <w:fldChar w:fldCharType="separate"/>
            </w:r>
            <w:r w:rsidR="00D14FCC">
              <w:rPr>
                <w:noProof/>
                <w:webHidden/>
              </w:rPr>
              <w:t>10</w:t>
            </w:r>
            <w:r w:rsidR="00F40FA3">
              <w:rPr>
                <w:noProof/>
                <w:webHidden/>
              </w:rPr>
              <w:fldChar w:fldCharType="end"/>
            </w:r>
          </w:hyperlink>
        </w:p>
        <w:p w14:paraId="387C50FE" w14:textId="3ECAED37" w:rsidR="00F40FA3" w:rsidRDefault="00000000">
          <w:pPr>
            <w:pStyle w:val="TOC3"/>
            <w:tabs>
              <w:tab w:val="left" w:pos="1320"/>
              <w:tab w:val="right" w:leader="dot" w:pos="9736"/>
            </w:tabs>
            <w:rPr>
              <w:rFonts w:eastAsiaTheme="minorEastAsia"/>
              <w:noProof/>
              <w:lang w:eastAsia="en-AU"/>
            </w:rPr>
          </w:pPr>
          <w:hyperlink w:anchor="_Toc121926867" w:history="1">
            <w:r w:rsidR="00F40FA3" w:rsidRPr="00291BF2">
              <w:rPr>
                <w:rStyle w:val="Hyperlink"/>
                <w:noProof/>
              </w:rPr>
              <w:t>6.3.5</w:t>
            </w:r>
            <w:r w:rsidR="00F40FA3">
              <w:rPr>
                <w:rFonts w:eastAsiaTheme="minorEastAsia"/>
                <w:noProof/>
                <w:lang w:eastAsia="en-AU"/>
              </w:rPr>
              <w:tab/>
            </w:r>
            <w:r w:rsidR="00F40FA3" w:rsidRPr="00291BF2">
              <w:rPr>
                <w:rStyle w:val="Hyperlink"/>
                <w:noProof/>
              </w:rPr>
              <w:t>Commercial fishing</w:t>
            </w:r>
            <w:r w:rsidR="00F40FA3">
              <w:rPr>
                <w:noProof/>
                <w:webHidden/>
              </w:rPr>
              <w:tab/>
            </w:r>
            <w:r w:rsidR="00F40FA3">
              <w:rPr>
                <w:noProof/>
                <w:webHidden/>
              </w:rPr>
              <w:fldChar w:fldCharType="begin"/>
            </w:r>
            <w:r w:rsidR="00F40FA3">
              <w:rPr>
                <w:noProof/>
                <w:webHidden/>
              </w:rPr>
              <w:instrText xml:space="preserve"> PAGEREF _Toc121926867 \h </w:instrText>
            </w:r>
            <w:r w:rsidR="00F40FA3">
              <w:rPr>
                <w:noProof/>
                <w:webHidden/>
              </w:rPr>
            </w:r>
            <w:r w:rsidR="00F40FA3">
              <w:rPr>
                <w:noProof/>
                <w:webHidden/>
              </w:rPr>
              <w:fldChar w:fldCharType="separate"/>
            </w:r>
            <w:r w:rsidR="00D14FCC">
              <w:rPr>
                <w:noProof/>
                <w:webHidden/>
              </w:rPr>
              <w:t>10</w:t>
            </w:r>
            <w:r w:rsidR="00F40FA3">
              <w:rPr>
                <w:noProof/>
                <w:webHidden/>
              </w:rPr>
              <w:fldChar w:fldCharType="end"/>
            </w:r>
          </w:hyperlink>
        </w:p>
        <w:p w14:paraId="143BEFC6" w14:textId="03170AC7" w:rsidR="00F40FA3" w:rsidRDefault="00000000">
          <w:pPr>
            <w:pStyle w:val="TOC3"/>
            <w:tabs>
              <w:tab w:val="left" w:pos="1320"/>
              <w:tab w:val="right" w:leader="dot" w:pos="9736"/>
            </w:tabs>
            <w:rPr>
              <w:rFonts w:eastAsiaTheme="minorEastAsia"/>
              <w:noProof/>
              <w:lang w:eastAsia="en-AU"/>
            </w:rPr>
          </w:pPr>
          <w:hyperlink w:anchor="_Toc121926868" w:history="1">
            <w:r w:rsidR="00F40FA3" w:rsidRPr="00291BF2">
              <w:rPr>
                <w:rStyle w:val="Hyperlink"/>
                <w:noProof/>
              </w:rPr>
              <w:t>6.3.6</w:t>
            </w:r>
            <w:r w:rsidR="00F40FA3">
              <w:rPr>
                <w:rFonts w:eastAsiaTheme="minorEastAsia"/>
                <w:noProof/>
                <w:lang w:eastAsia="en-AU"/>
              </w:rPr>
              <w:tab/>
            </w:r>
            <w:r w:rsidR="00F40FA3" w:rsidRPr="00291BF2">
              <w:rPr>
                <w:rStyle w:val="Hyperlink"/>
                <w:noProof/>
              </w:rPr>
              <w:t>Recreational fishing</w:t>
            </w:r>
            <w:r w:rsidR="00F40FA3">
              <w:rPr>
                <w:noProof/>
                <w:webHidden/>
              </w:rPr>
              <w:tab/>
            </w:r>
            <w:r w:rsidR="00F40FA3">
              <w:rPr>
                <w:noProof/>
                <w:webHidden/>
              </w:rPr>
              <w:fldChar w:fldCharType="begin"/>
            </w:r>
            <w:r w:rsidR="00F40FA3">
              <w:rPr>
                <w:noProof/>
                <w:webHidden/>
              </w:rPr>
              <w:instrText xml:space="preserve"> PAGEREF _Toc121926868 \h </w:instrText>
            </w:r>
            <w:r w:rsidR="00F40FA3">
              <w:rPr>
                <w:noProof/>
                <w:webHidden/>
              </w:rPr>
            </w:r>
            <w:r w:rsidR="00F40FA3">
              <w:rPr>
                <w:noProof/>
                <w:webHidden/>
              </w:rPr>
              <w:fldChar w:fldCharType="separate"/>
            </w:r>
            <w:r w:rsidR="00D14FCC">
              <w:rPr>
                <w:noProof/>
                <w:webHidden/>
              </w:rPr>
              <w:t>11</w:t>
            </w:r>
            <w:r w:rsidR="00F40FA3">
              <w:rPr>
                <w:noProof/>
                <w:webHidden/>
              </w:rPr>
              <w:fldChar w:fldCharType="end"/>
            </w:r>
          </w:hyperlink>
        </w:p>
        <w:p w14:paraId="5A6A4E0D" w14:textId="2E8E8559" w:rsidR="00F40FA3" w:rsidRDefault="00000000">
          <w:pPr>
            <w:pStyle w:val="TOC3"/>
            <w:tabs>
              <w:tab w:val="left" w:pos="1320"/>
              <w:tab w:val="right" w:leader="dot" w:pos="9736"/>
            </w:tabs>
            <w:rPr>
              <w:rFonts w:eastAsiaTheme="minorEastAsia"/>
              <w:noProof/>
              <w:lang w:eastAsia="en-AU"/>
            </w:rPr>
          </w:pPr>
          <w:hyperlink w:anchor="_Toc121926869" w:history="1">
            <w:r w:rsidR="00F40FA3" w:rsidRPr="00291BF2">
              <w:rPr>
                <w:rStyle w:val="Hyperlink"/>
                <w:noProof/>
              </w:rPr>
              <w:t>6.3.7</w:t>
            </w:r>
            <w:r w:rsidR="00F40FA3">
              <w:rPr>
                <w:rFonts w:eastAsiaTheme="minorEastAsia"/>
                <w:noProof/>
                <w:lang w:eastAsia="en-AU"/>
              </w:rPr>
              <w:tab/>
            </w:r>
            <w:r w:rsidR="00F40FA3" w:rsidRPr="00291BF2">
              <w:rPr>
                <w:rStyle w:val="Hyperlink"/>
                <w:noProof/>
              </w:rPr>
              <w:t>Tourism</w:t>
            </w:r>
            <w:r w:rsidR="00F40FA3">
              <w:rPr>
                <w:noProof/>
                <w:webHidden/>
              </w:rPr>
              <w:tab/>
            </w:r>
            <w:r w:rsidR="00F40FA3">
              <w:rPr>
                <w:noProof/>
                <w:webHidden/>
              </w:rPr>
              <w:fldChar w:fldCharType="begin"/>
            </w:r>
            <w:r w:rsidR="00F40FA3">
              <w:rPr>
                <w:noProof/>
                <w:webHidden/>
              </w:rPr>
              <w:instrText xml:space="preserve"> PAGEREF _Toc121926869 \h </w:instrText>
            </w:r>
            <w:r w:rsidR="00F40FA3">
              <w:rPr>
                <w:noProof/>
                <w:webHidden/>
              </w:rPr>
            </w:r>
            <w:r w:rsidR="00F40FA3">
              <w:rPr>
                <w:noProof/>
                <w:webHidden/>
              </w:rPr>
              <w:fldChar w:fldCharType="separate"/>
            </w:r>
            <w:r w:rsidR="00D14FCC">
              <w:rPr>
                <w:noProof/>
                <w:webHidden/>
              </w:rPr>
              <w:t>12</w:t>
            </w:r>
            <w:r w:rsidR="00F40FA3">
              <w:rPr>
                <w:noProof/>
                <w:webHidden/>
              </w:rPr>
              <w:fldChar w:fldCharType="end"/>
            </w:r>
          </w:hyperlink>
        </w:p>
        <w:p w14:paraId="3B4141BC" w14:textId="5302DDE1" w:rsidR="00F40FA3" w:rsidRDefault="00000000">
          <w:pPr>
            <w:pStyle w:val="TOC3"/>
            <w:tabs>
              <w:tab w:val="left" w:pos="1320"/>
              <w:tab w:val="right" w:leader="dot" w:pos="9736"/>
            </w:tabs>
            <w:rPr>
              <w:rFonts w:eastAsiaTheme="minorEastAsia"/>
              <w:noProof/>
              <w:lang w:eastAsia="en-AU"/>
            </w:rPr>
          </w:pPr>
          <w:hyperlink w:anchor="_Toc121926870" w:history="1">
            <w:r w:rsidR="00F40FA3" w:rsidRPr="00291BF2">
              <w:rPr>
                <w:rStyle w:val="Hyperlink"/>
                <w:noProof/>
              </w:rPr>
              <w:t>6.3.8</w:t>
            </w:r>
            <w:r w:rsidR="00F40FA3">
              <w:rPr>
                <w:rFonts w:eastAsiaTheme="minorEastAsia"/>
                <w:noProof/>
                <w:lang w:eastAsia="en-AU"/>
              </w:rPr>
              <w:tab/>
            </w:r>
            <w:r w:rsidR="00F40FA3" w:rsidRPr="00291BF2">
              <w:rPr>
                <w:rStyle w:val="Hyperlink"/>
                <w:noProof/>
              </w:rPr>
              <w:t>Onshore impacts and transmission</w:t>
            </w:r>
            <w:r w:rsidR="00F40FA3">
              <w:rPr>
                <w:noProof/>
                <w:webHidden/>
              </w:rPr>
              <w:tab/>
            </w:r>
            <w:r w:rsidR="00F40FA3">
              <w:rPr>
                <w:noProof/>
                <w:webHidden/>
              </w:rPr>
              <w:fldChar w:fldCharType="begin"/>
            </w:r>
            <w:r w:rsidR="00F40FA3">
              <w:rPr>
                <w:noProof/>
                <w:webHidden/>
              </w:rPr>
              <w:instrText xml:space="preserve"> PAGEREF _Toc121926870 \h </w:instrText>
            </w:r>
            <w:r w:rsidR="00F40FA3">
              <w:rPr>
                <w:noProof/>
                <w:webHidden/>
              </w:rPr>
            </w:r>
            <w:r w:rsidR="00F40FA3">
              <w:rPr>
                <w:noProof/>
                <w:webHidden/>
              </w:rPr>
              <w:fldChar w:fldCharType="separate"/>
            </w:r>
            <w:r w:rsidR="00D14FCC">
              <w:rPr>
                <w:noProof/>
                <w:webHidden/>
              </w:rPr>
              <w:t>12</w:t>
            </w:r>
            <w:r w:rsidR="00F40FA3">
              <w:rPr>
                <w:noProof/>
                <w:webHidden/>
              </w:rPr>
              <w:fldChar w:fldCharType="end"/>
            </w:r>
          </w:hyperlink>
        </w:p>
        <w:p w14:paraId="51838A2F" w14:textId="112A5AE2" w:rsidR="00F40FA3" w:rsidRDefault="00000000">
          <w:pPr>
            <w:pStyle w:val="TOC3"/>
            <w:tabs>
              <w:tab w:val="left" w:pos="1320"/>
              <w:tab w:val="right" w:leader="dot" w:pos="9736"/>
            </w:tabs>
            <w:rPr>
              <w:rFonts w:eastAsiaTheme="minorEastAsia"/>
              <w:noProof/>
              <w:lang w:eastAsia="en-AU"/>
            </w:rPr>
          </w:pPr>
          <w:hyperlink w:anchor="_Toc121926871" w:history="1">
            <w:r w:rsidR="00F40FA3" w:rsidRPr="00291BF2">
              <w:rPr>
                <w:rStyle w:val="Hyperlink"/>
                <w:noProof/>
              </w:rPr>
              <w:t>6.3.9</w:t>
            </w:r>
            <w:r w:rsidR="00F40FA3">
              <w:rPr>
                <w:rFonts w:eastAsiaTheme="minorEastAsia"/>
                <w:noProof/>
                <w:lang w:eastAsia="en-AU"/>
              </w:rPr>
              <w:tab/>
            </w:r>
            <w:r w:rsidR="00F40FA3" w:rsidRPr="00291BF2">
              <w:rPr>
                <w:rStyle w:val="Hyperlink"/>
                <w:noProof/>
              </w:rPr>
              <w:t>Health impacts</w:t>
            </w:r>
            <w:r w:rsidR="00F40FA3">
              <w:rPr>
                <w:noProof/>
                <w:webHidden/>
              </w:rPr>
              <w:tab/>
            </w:r>
            <w:r w:rsidR="00F40FA3">
              <w:rPr>
                <w:noProof/>
                <w:webHidden/>
              </w:rPr>
              <w:fldChar w:fldCharType="begin"/>
            </w:r>
            <w:r w:rsidR="00F40FA3">
              <w:rPr>
                <w:noProof/>
                <w:webHidden/>
              </w:rPr>
              <w:instrText xml:space="preserve"> PAGEREF _Toc121926871 \h </w:instrText>
            </w:r>
            <w:r w:rsidR="00F40FA3">
              <w:rPr>
                <w:noProof/>
                <w:webHidden/>
              </w:rPr>
            </w:r>
            <w:r w:rsidR="00F40FA3">
              <w:rPr>
                <w:noProof/>
                <w:webHidden/>
              </w:rPr>
              <w:fldChar w:fldCharType="separate"/>
            </w:r>
            <w:r w:rsidR="00D14FCC">
              <w:rPr>
                <w:noProof/>
                <w:webHidden/>
              </w:rPr>
              <w:t>12</w:t>
            </w:r>
            <w:r w:rsidR="00F40FA3">
              <w:rPr>
                <w:noProof/>
                <w:webHidden/>
              </w:rPr>
              <w:fldChar w:fldCharType="end"/>
            </w:r>
          </w:hyperlink>
        </w:p>
        <w:p w14:paraId="3E591274" w14:textId="484C41B0" w:rsidR="00F40FA3" w:rsidRDefault="00000000">
          <w:pPr>
            <w:pStyle w:val="TOC3"/>
            <w:tabs>
              <w:tab w:val="left" w:pos="1320"/>
              <w:tab w:val="right" w:leader="dot" w:pos="9736"/>
            </w:tabs>
            <w:rPr>
              <w:rFonts w:eastAsiaTheme="minorEastAsia"/>
              <w:noProof/>
              <w:lang w:eastAsia="en-AU"/>
            </w:rPr>
          </w:pPr>
          <w:hyperlink w:anchor="_Toc121926872" w:history="1">
            <w:r w:rsidR="00F40FA3" w:rsidRPr="00291BF2">
              <w:rPr>
                <w:rStyle w:val="Hyperlink"/>
                <w:noProof/>
              </w:rPr>
              <w:t>6.3.10</w:t>
            </w:r>
            <w:r w:rsidR="00F40FA3">
              <w:rPr>
                <w:rFonts w:eastAsiaTheme="minorEastAsia"/>
                <w:noProof/>
                <w:lang w:eastAsia="en-AU"/>
              </w:rPr>
              <w:tab/>
            </w:r>
            <w:r w:rsidR="00F40FA3" w:rsidRPr="00291BF2">
              <w:rPr>
                <w:rStyle w:val="Hyperlink"/>
                <w:noProof/>
              </w:rPr>
              <w:t>Decommissioning</w:t>
            </w:r>
            <w:r w:rsidR="00F40FA3">
              <w:rPr>
                <w:noProof/>
                <w:webHidden/>
              </w:rPr>
              <w:tab/>
            </w:r>
            <w:r w:rsidR="00F40FA3">
              <w:rPr>
                <w:noProof/>
                <w:webHidden/>
              </w:rPr>
              <w:fldChar w:fldCharType="begin"/>
            </w:r>
            <w:r w:rsidR="00F40FA3">
              <w:rPr>
                <w:noProof/>
                <w:webHidden/>
              </w:rPr>
              <w:instrText xml:space="preserve"> PAGEREF _Toc121926872 \h </w:instrText>
            </w:r>
            <w:r w:rsidR="00F40FA3">
              <w:rPr>
                <w:noProof/>
                <w:webHidden/>
              </w:rPr>
            </w:r>
            <w:r w:rsidR="00F40FA3">
              <w:rPr>
                <w:noProof/>
                <w:webHidden/>
              </w:rPr>
              <w:fldChar w:fldCharType="separate"/>
            </w:r>
            <w:r w:rsidR="00D14FCC">
              <w:rPr>
                <w:noProof/>
                <w:webHidden/>
              </w:rPr>
              <w:t>12</w:t>
            </w:r>
            <w:r w:rsidR="00F40FA3">
              <w:rPr>
                <w:noProof/>
                <w:webHidden/>
              </w:rPr>
              <w:fldChar w:fldCharType="end"/>
            </w:r>
          </w:hyperlink>
        </w:p>
        <w:p w14:paraId="7A25BCC3" w14:textId="5BA7EBD9" w:rsidR="00F40FA3" w:rsidRDefault="00000000">
          <w:pPr>
            <w:pStyle w:val="TOC3"/>
            <w:tabs>
              <w:tab w:val="left" w:pos="1320"/>
              <w:tab w:val="right" w:leader="dot" w:pos="9736"/>
            </w:tabs>
            <w:rPr>
              <w:rFonts w:eastAsiaTheme="minorEastAsia"/>
              <w:noProof/>
              <w:lang w:eastAsia="en-AU"/>
            </w:rPr>
          </w:pPr>
          <w:hyperlink w:anchor="_Toc121926873" w:history="1">
            <w:r w:rsidR="00F40FA3" w:rsidRPr="00291BF2">
              <w:rPr>
                <w:rStyle w:val="Hyperlink"/>
                <w:noProof/>
              </w:rPr>
              <w:t>6.3.11</w:t>
            </w:r>
            <w:r w:rsidR="00F40FA3">
              <w:rPr>
                <w:rFonts w:eastAsiaTheme="minorEastAsia"/>
                <w:noProof/>
                <w:lang w:eastAsia="en-AU"/>
              </w:rPr>
              <w:tab/>
            </w:r>
            <w:r w:rsidR="00F40FA3" w:rsidRPr="00291BF2">
              <w:rPr>
                <w:rStyle w:val="Hyperlink"/>
                <w:noProof/>
              </w:rPr>
              <w:t>Cost</w:t>
            </w:r>
            <w:r w:rsidR="00F40FA3">
              <w:rPr>
                <w:noProof/>
                <w:webHidden/>
              </w:rPr>
              <w:tab/>
            </w:r>
            <w:r w:rsidR="00F40FA3">
              <w:rPr>
                <w:noProof/>
                <w:webHidden/>
              </w:rPr>
              <w:fldChar w:fldCharType="begin"/>
            </w:r>
            <w:r w:rsidR="00F40FA3">
              <w:rPr>
                <w:noProof/>
                <w:webHidden/>
              </w:rPr>
              <w:instrText xml:space="preserve"> PAGEREF _Toc121926873 \h </w:instrText>
            </w:r>
            <w:r w:rsidR="00F40FA3">
              <w:rPr>
                <w:noProof/>
                <w:webHidden/>
              </w:rPr>
            </w:r>
            <w:r w:rsidR="00F40FA3">
              <w:rPr>
                <w:noProof/>
                <w:webHidden/>
              </w:rPr>
              <w:fldChar w:fldCharType="separate"/>
            </w:r>
            <w:r w:rsidR="00D14FCC">
              <w:rPr>
                <w:noProof/>
                <w:webHidden/>
              </w:rPr>
              <w:t>13</w:t>
            </w:r>
            <w:r w:rsidR="00F40FA3">
              <w:rPr>
                <w:noProof/>
                <w:webHidden/>
              </w:rPr>
              <w:fldChar w:fldCharType="end"/>
            </w:r>
          </w:hyperlink>
        </w:p>
        <w:p w14:paraId="14C76FC4" w14:textId="7E7B7828" w:rsidR="00F40FA3" w:rsidRDefault="00000000">
          <w:pPr>
            <w:pStyle w:val="TOC3"/>
            <w:tabs>
              <w:tab w:val="left" w:pos="1320"/>
              <w:tab w:val="right" w:leader="dot" w:pos="9736"/>
            </w:tabs>
            <w:rPr>
              <w:rFonts w:eastAsiaTheme="minorEastAsia"/>
              <w:noProof/>
              <w:lang w:eastAsia="en-AU"/>
            </w:rPr>
          </w:pPr>
          <w:hyperlink w:anchor="_Toc121926874" w:history="1">
            <w:r w:rsidR="00F40FA3" w:rsidRPr="00291BF2">
              <w:rPr>
                <w:rStyle w:val="Hyperlink"/>
                <w:noProof/>
              </w:rPr>
              <w:t>6.3.12</w:t>
            </w:r>
            <w:r w:rsidR="00F40FA3">
              <w:rPr>
                <w:rFonts w:eastAsiaTheme="minorEastAsia"/>
                <w:noProof/>
                <w:lang w:eastAsia="en-AU"/>
              </w:rPr>
              <w:tab/>
            </w:r>
            <w:r w:rsidR="00F40FA3" w:rsidRPr="00291BF2">
              <w:rPr>
                <w:rStyle w:val="Hyperlink"/>
                <w:noProof/>
              </w:rPr>
              <w:t>Other concerns or issues</w:t>
            </w:r>
            <w:r w:rsidR="00F40FA3">
              <w:rPr>
                <w:noProof/>
                <w:webHidden/>
              </w:rPr>
              <w:tab/>
            </w:r>
            <w:r w:rsidR="00F40FA3">
              <w:rPr>
                <w:noProof/>
                <w:webHidden/>
              </w:rPr>
              <w:fldChar w:fldCharType="begin"/>
            </w:r>
            <w:r w:rsidR="00F40FA3">
              <w:rPr>
                <w:noProof/>
                <w:webHidden/>
              </w:rPr>
              <w:instrText xml:space="preserve"> PAGEREF _Toc121926874 \h </w:instrText>
            </w:r>
            <w:r w:rsidR="00F40FA3">
              <w:rPr>
                <w:noProof/>
                <w:webHidden/>
              </w:rPr>
            </w:r>
            <w:r w:rsidR="00F40FA3">
              <w:rPr>
                <w:noProof/>
                <w:webHidden/>
              </w:rPr>
              <w:fldChar w:fldCharType="separate"/>
            </w:r>
            <w:r w:rsidR="00D14FCC">
              <w:rPr>
                <w:noProof/>
                <w:webHidden/>
              </w:rPr>
              <w:t>13</w:t>
            </w:r>
            <w:r w:rsidR="00F40FA3">
              <w:rPr>
                <w:noProof/>
                <w:webHidden/>
              </w:rPr>
              <w:fldChar w:fldCharType="end"/>
            </w:r>
          </w:hyperlink>
        </w:p>
        <w:p w14:paraId="5F7C51FC" w14:textId="208355C8" w:rsidR="00503CAE" w:rsidRPr="00304669" w:rsidRDefault="00503CAE" w:rsidP="006D1FE4">
          <w:pPr>
            <w:pStyle w:val="TOC1"/>
          </w:pPr>
          <w:r w:rsidRPr="00A36416">
            <w:rPr>
              <w:rFonts w:cstheme="minorHAnsi"/>
            </w:rPr>
            <w:fldChar w:fldCharType="end"/>
          </w:r>
        </w:p>
      </w:sdtContent>
    </w:sdt>
    <w:p w14:paraId="2D9BE911" w14:textId="77777777" w:rsidR="00912691" w:rsidRDefault="00912691">
      <w:pPr>
        <w:rPr>
          <w:rFonts w:asciiTheme="majorHAnsi" w:eastAsiaTheme="majorEastAsia" w:hAnsiTheme="majorHAnsi" w:cstheme="majorBidi"/>
          <w:color w:val="083A42" w:themeColor="text2"/>
          <w:sz w:val="32"/>
          <w:szCs w:val="32"/>
        </w:rPr>
      </w:pPr>
      <w:bookmarkStart w:id="14" w:name="_Toc114053878"/>
      <w:bookmarkEnd w:id="0"/>
      <w:bookmarkEnd w:id="1"/>
      <w:r>
        <w:rPr>
          <w:sz w:val="32"/>
        </w:rPr>
        <w:br w:type="page"/>
      </w:r>
    </w:p>
    <w:p w14:paraId="687F20F4" w14:textId="447A9466" w:rsidR="009643AD" w:rsidRDefault="009643AD" w:rsidP="00C963A7">
      <w:pPr>
        <w:pStyle w:val="Heading1"/>
        <w:numPr>
          <w:ilvl w:val="0"/>
          <w:numId w:val="2"/>
        </w:numPr>
        <w:spacing w:before="0" w:after="120"/>
        <w:ind w:hanging="720"/>
        <w:rPr>
          <w:sz w:val="32"/>
        </w:rPr>
      </w:pPr>
      <w:bookmarkStart w:id="15" w:name="_Toc121921017"/>
      <w:bookmarkStart w:id="16" w:name="_Toc121926812"/>
      <w:bookmarkStart w:id="17" w:name="_Toc121926844"/>
      <w:r>
        <w:rPr>
          <w:sz w:val="32"/>
        </w:rPr>
        <w:lastRenderedPageBreak/>
        <w:t>Introduction</w:t>
      </w:r>
      <w:bookmarkEnd w:id="15"/>
      <w:bookmarkEnd w:id="16"/>
      <w:bookmarkEnd w:id="17"/>
    </w:p>
    <w:p w14:paraId="29782B1D" w14:textId="2CF9ACEC" w:rsidR="00452811" w:rsidRPr="00452811" w:rsidRDefault="00941A69" w:rsidP="00C963A7">
      <w:pPr>
        <w:spacing w:after="120"/>
      </w:pPr>
      <w:r w:rsidDel="00270622">
        <w:t xml:space="preserve">On 5 August 2022, the Minister for Climate Change and Energy (the Minister) announced an area offshore of Gippsland, Victoria, that they proposed to consider for a potential declaration under the </w:t>
      </w:r>
      <w:r w:rsidRPr="00827B85" w:rsidDel="00270622">
        <w:rPr>
          <w:i/>
        </w:rPr>
        <w:t>Offshore Electricity Infrastructure Act 2021</w:t>
      </w:r>
      <w:r w:rsidDel="00270622">
        <w:t xml:space="preserve">. </w:t>
      </w:r>
      <w:r w:rsidR="00452811" w:rsidRPr="00452811">
        <w:t>This was the first such proposal under the new legislative framework and was a landmark</w:t>
      </w:r>
      <w:r w:rsidR="0044302F">
        <w:t xml:space="preserve"> step</w:t>
      </w:r>
      <w:r w:rsidR="00452811" w:rsidRPr="00452811">
        <w:t xml:space="preserve"> in enabling the development of offshore renewable energy in Australia.</w:t>
      </w:r>
    </w:p>
    <w:p w14:paraId="021AC1CB" w14:textId="13E817AB" w:rsidR="00452811" w:rsidRPr="00452811" w:rsidRDefault="00452811" w:rsidP="00C963A7">
      <w:pPr>
        <w:spacing w:after="120"/>
      </w:pPr>
      <w:r w:rsidRPr="00452811">
        <w:t>The purpose of this report is to provide an overview of consultation on the Notice of Proposal, including a summary of the responses received during targeted and public consultation</w:t>
      </w:r>
      <w:r w:rsidR="00D5381D">
        <w:t>,</w:t>
      </w:r>
      <w:r w:rsidRPr="00452811">
        <w:t xml:space="preserve"> and the Australian Government’s response to feedback. The responses received as part of the public consultation process reflect considerable time and effort on the part of the responders. The submissions provided valuable information for the Minister when deciding to declare the area off Gippsland, Victoria as suitable for offshore renewable energy infrastructure.</w:t>
      </w:r>
    </w:p>
    <w:p w14:paraId="57893C72" w14:textId="77777777" w:rsidR="00452811" w:rsidRPr="00452811" w:rsidRDefault="00452811" w:rsidP="00C963A7">
      <w:pPr>
        <w:spacing w:after="120"/>
      </w:pPr>
      <w:r w:rsidRPr="00452811">
        <w:t>The opinions expressed in this report were presented by stakeholders during the public consultation period and do not necessarily reflect the views of the Australian or Victorian governments.</w:t>
      </w:r>
    </w:p>
    <w:p w14:paraId="46E0C7FE" w14:textId="77777777" w:rsidR="00452811" w:rsidRPr="00827B85" w:rsidRDefault="00452811" w:rsidP="00827B85">
      <w:pPr>
        <w:pStyle w:val="Heading1"/>
        <w:numPr>
          <w:ilvl w:val="0"/>
          <w:numId w:val="2"/>
        </w:numPr>
        <w:spacing w:before="240" w:after="120"/>
        <w:ind w:hanging="720"/>
        <w:rPr>
          <w:sz w:val="32"/>
        </w:rPr>
      </w:pPr>
      <w:bookmarkStart w:id="18" w:name="_Toc114053654"/>
      <w:bookmarkStart w:id="19" w:name="_Toc114053871"/>
      <w:bookmarkStart w:id="20" w:name="_Toc121921018"/>
      <w:bookmarkStart w:id="21" w:name="_Toc121926813"/>
      <w:bookmarkStart w:id="22" w:name="_Toc121926845"/>
      <w:r w:rsidRPr="00827B85">
        <w:rPr>
          <w:sz w:val="32"/>
        </w:rPr>
        <w:t>Development of the Notice of Proposal</w:t>
      </w:r>
      <w:bookmarkEnd w:id="18"/>
      <w:bookmarkEnd w:id="19"/>
      <w:bookmarkEnd w:id="20"/>
      <w:bookmarkEnd w:id="21"/>
      <w:bookmarkEnd w:id="22"/>
    </w:p>
    <w:p w14:paraId="38653F4E" w14:textId="7D3494C4" w:rsidR="00452811" w:rsidRPr="00452811" w:rsidRDefault="00452811" w:rsidP="00C963A7">
      <w:pPr>
        <w:spacing w:after="120"/>
      </w:pPr>
      <w:r w:rsidRPr="00452811">
        <w:t>The Notice of Proposal to declare an area of</w:t>
      </w:r>
      <w:r w:rsidR="0044302F">
        <w:t>f</w:t>
      </w:r>
      <w:r w:rsidRPr="00452811">
        <w:t xml:space="preserve"> Gippsland, Victoria as suitable for offshore renewable energy infrastructure was developed through consultation with Commonwealth and Victorian Government agencies.</w:t>
      </w:r>
    </w:p>
    <w:p w14:paraId="1F3A599F" w14:textId="77777777" w:rsidR="00452811" w:rsidRPr="00827B85" w:rsidRDefault="00452811" w:rsidP="009250F5">
      <w:pPr>
        <w:pStyle w:val="Heading1"/>
        <w:numPr>
          <w:ilvl w:val="0"/>
          <w:numId w:val="2"/>
        </w:numPr>
        <w:spacing w:before="240" w:after="0"/>
        <w:ind w:hanging="720"/>
        <w:rPr>
          <w:sz w:val="32"/>
        </w:rPr>
      </w:pPr>
      <w:bookmarkStart w:id="23" w:name="_Toc114053655"/>
      <w:bookmarkStart w:id="24" w:name="_Toc114053872"/>
      <w:bookmarkStart w:id="25" w:name="_Toc121921019"/>
      <w:bookmarkStart w:id="26" w:name="_Toc121926814"/>
      <w:bookmarkStart w:id="27" w:name="_Toc121926846"/>
      <w:r w:rsidRPr="00827B85">
        <w:rPr>
          <w:sz w:val="32"/>
        </w:rPr>
        <w:t>Consultation process</w:t>
      </w:r>
      <w:bookmarkEnd w:id="23"/>
      <w:bookmarkEnd w:id="24"/>
      <w:bookmarkEnd w:id="25"/>
      <w:bookmarkEnd w:id="26"/>
      <w:bookmarkEnd w:id="27"/>
    </w:p>
    <w:p w14:paraId="1C8CEAC7" w14:textId="77777777" w:rsidR="00452811" w:rsidRPr="00827B85" w:rsidRDefault="00452811" w:rsidP="009250F5">
      <w:pPr>
        <w:pStyle w:val="Heading2"/>
        <w:numPr>
          <w:ilvl w:val="1"/>
          <w:numId w:val="2"/>
        </w:numPr>
        <w:spacing w:before="120"/>
        <w:ind w:left="709" w:hanging="709"/>
        <w:rPr>
          <w:sz w:val="28"/>
          <w:szCs w:val="28"/>
        </w:rPr>
      </w:pPr>
      <w:bookmarkStart w:id="28" w:name="_Toc114053873"/>
      <w:bookmarkStart w:id="29" w:name="_Toc121921020"/>
      <w:bookmarkStart w:id="30" w:name="_Toc121926815"/>
      <w:bookmarkStart w:id="31" w:name="_Toc121926847"/>
      <w:bookmarkStart w:id="32" w:name="_Toc114053656"/>
      <w:r w:rsidRPr="00827B85">
        <w:rPr>
          <w:sz w:val="28"/>
          <w:szCs w:val="28"/>
        </w:rPr>
        <w:t>Public consultation</w:t>
      </w:r>
      <w:bookmarkEnd w:id="28"/>
      <w:bookmarkEnd w:id="29"/>
      <w:bookmarkEnd w:id="30"/>
      <w:bookmarkEnd w:id="31"/>
    </w:p>
    <w:bookmarkEnd w:id="32"/>
    <w:p w14:paraId="651788BE" w14:textId="19B59885" w:rsidR="00452811" w:rsidRPr="00452811" w:rsidRDefault="00452811" w:rsidP="00C963A7">
      <w:pPr>
        <w:spacing w:after="120"/>
      </w:pPr>
      <w:r w:rsidRPr="00452811">
        <w:t xml:space="preserve">The Minister published the Notice of Proposal for the area off Gippsland on 5 August 2022. This commenced the statutory public consultation period as required under the </w:t>
      </w:r>
      <w:r w:rsidRPr="00452811">
        <w:rPr>
          <w:i/>
          <w:iCs/>
        </w:rPr>
        <w:t>Offshore Electricity Infrastructure Act 2021</w:t>
      </w:r>
      <w:r w:rsidRPr="00452811">
        <w:t xml:space="preserve">. The public were able to make submissions via the Department of Industry, Science and Resources Consultation Hub web platform. On 7 October 2022, the public consultation period closed. </w:t>
      </w:r>
    </w:p>
    <w:p w14:paraId="52E5C08E" w14:textId="66A8E4F5" w:rsidR="00452811" w:rsidRPr="00452811" w:rsidRDefault="00452811" w:rsidP="00C963A7">
      <w:pPr>
        <w:spacing w:after="120"/>
      </w:pPr>
      <w:r w:rsidRPr="00452811">
        <w:t>The Notice of Proposal was accompanied by a dataset titled ‘</w:t>
      </w:r>
      <w:r w:rsidRPr="00452811">
        <w:rPr>
          <w:i/>
          <w:iCs/>
        </w:rPr>
        <w:t>Offshore Electricity Infrastructure Act 2021</w:t>
      </w:r>
      <w:r w:rsidRPr="00452811">
        <w:t xml:space="preserve"> – </w:t>
      </w:r>
      <w:r w:rsidRPr="00452811">
        <w:rPr>
          <w:i/>
          <w:iCs/>
        </w:rPr>
        <w:t xml:space="preserve">Proposed Area – Gippsland, </w:t>
      </w:r>
      <w:r w:rsidR="00D55A18" w:rsidRPr="00452811">
        <w:rPr>
          <w:i/>
          <w:iCs/>
        </w:rPr>
        <w:t>Victoria</w:t>
      </w:r>
      <w:r w:rsidR="00D55A18" w:rsidRPr="00452811">
        <w:t>’ that</w:t>
      </w:r>
      <w:r w:rsidRPr="00452811">
        <w:t xml:space="preserve"> identified the proposed area to be declared. An indicative map of the proposed area was also included in the </w:t>
      </w:r>
      <w:r w:rsidR="00C806C7">
        <w:t>n</w:t>
      </w:r>
      <w:r w:rsidRPr="00452811">
        <w:t>otice. The Consultation Hub page included a number of resources to provide submitters with additional information in relation to the proposal. This included:</w:t>
      </w:r>
    </w:p>
    <w:p w14:paraId="5318F821" w14:textId="77777777" w:rsidR="00452811" w:rsidRPr="00452811" w:rsidRDefault="00452811" w:rsidP="00C963A7">
      <w:pPr>
        <w:numPr>
          <w:ilvl w:val="0"/>
          <w:numId w:val="1"/>
        </w:numPr>
        <w:spacing w:after="120"/>
      </w:pPr>
      <w:r w:rsidRPr="00452811">
        <w:t>A document providing an overview of the proposed area titled ‘Overview of the Proposed Area – Gippsland, Victoria’</w:t>
      </w:r>
    </w:p>
    <w:p w14:paraId="7FF3DD15" w14:textId="77777777" w:rsidR="00452811" w:rsidRPr="00452811" w:rsidRDefault="00452811" w:rsidP="00C963A7">
      <w:pPr>
        <w:numPr>
          <w:ilvl w:val="0"/>
          <w:numId w:val="1"/>
        </w:numPr>
        <w:spacing w:after="120"/>
      </w:pPr>
      <w:r w:rsidRPr="00452811">
        <w:t>A document containing supporting information on the proposal in a FAQ format. This document was titled ‘Supporting Information for the Region – Gippsland, Victoria’</w:t>
      </w:r>
    </w:p>
    <w:p w14:paraId="49755954" w14:textId="77777777" w:rsidR="00452811" w:rsidRPr="00452811" w:rsidRDefault="00452811" w:rsidP="00C963A7">
      <w:pPr>
        <w:numPr>
          <w:ilvl w:val="0"/>
          <w:numId w:val="1"/>
        </w:numPr>
        <w:spacing w:after="120"/>
      </w:pPr>
      <w:r w:rsidRPr="00452811">
        <w:t>A document providing an overview of some of the existing marine users and interests in the vicinity of the proposed area titled ‘Marine Users and Interests – Gippsland, Victoria’</w:t>
      </w:r>
    </w:p>
    <w:p w14:paraId="35F0B82B" w14:textId="77777777" w:rsidR="00452811" w:rsidRPr="00452811" w:rsidRDefault="00452811" w:rsidP="00C963A7">
      <w:pPr>
        <w:numPr>
          <w:ilvl w:val="0"/>
          <w:numId w:val="1"/>
        </w:numPr>
        <w:spacing w:after="120"/>
      </w:pPr>
      <w:r w:rsidRPr="00452811">
        <w:t>A shapefile of the proposed area for download</w:t>
      </w:r>
    </w:p>
    <w:p w14:paraId="6ED61C7D" w14:textId="77777777" w:rsidR="00452811" w:rsidRPr="00452811" w:rsidRDefault="00452811" w:rsidP="00C963A7">
      <w:pPr>
        <w:numPr>
          <w:ilvl w:val="0"/>
          <w:numId w:val="1"/>
        </w:numPr>
        <w:spacing w:after="120"/>
      </w:pPr>
      <w:r w:rsidRPr="00452811">
        <w:t>A link to an interactive map of the proposed area hosted by Geoscience Australia.</w:t>
      </w:r>
    </w:p>
    <w:p w14:paraId="270FE391" w14:textId="340DFAAC" w:rsidR="00452811" w:rsidRPr="00452811" w:rsidRDefault="00452811" w:rsidP="00C963A7">
      <w:pPr>
        <w:spacing w:after="120"/>
      </w:pPr>
      <w:r w:rsidRPr="00452811">
        <w:t xml:space="preserve">Information on the consultation was shared across a number of </w:t>
      </w:r>
      <w:r w:rsidR="00862B88">
        <w:t>platforms</w:t>
      </w:r>
      <w:r w:rsidRPr="00452811">
        <w:t xml:space="preserve">, including </w:t>
      </w:r>
      <w:hyperlink r:id="rId14">
        <w:r w:rsidRPr="00061C2E">
          <w:t>on</w:t>
        </w:r>
      </w:hyperlink>
      <w:r w:rsidRPr="00452811">
        <w:t xml:space="preserve"> the Department of Climate Change, Energy, the Environment and Water’s (the department) </w:t>
      </w:r>
      <w:hyperlink r:id="rId15" w:history="1">
        <w:r w:rsidRPr="00C806C7">
          <w:rPr>
            <w:rStyle w:val="Hyperlink"/>
          </w:rPr>
          <w:t>website</w:t>
        </w:r>
      </w:hyperlink>
      <w:r w:rsidRPr="00452811">
        <w:t xml:space="preserve"> and on departmental social media channels, Twitter, Facebook, Instagram and LinkedIn.</w:t>
      </w:r>
    </w:p>
    <w:p w14:paraId="279A0AC4" w14:textId="73401AC8" w:rsidR="00452811" w:rsidRPr="00452811" w:rsidRDefault="00452811" w:rsidP="00C963A7">
      <w:pPr>
        <w:spacing w:after="120"/>
      </w:pPr>
      <w:r w:rsidRPr="00452811">
        <w:t>The aim of the consultation was to capture views on the proposal to declare the area</w:t>
      </w:r>
      <w:r w:rsidR="00C806C7">
        <w:t>,</w:t>
      </w:r>
      <w:r w:rsidRPr="00452811">
        <w:t xml:space="preserve"> to inform the Minister’s decision on whether the proposed area is suitable for offshore renewable energy. </w:t>
      </w:r>
    </w:p>
    <w:p w14:paraId="5B9BD9EB" w14:textId="77777777" w:rsidR="00452811" w:rsidRPr="00827B85" w:rsidRDefault="00452811" w:rsidP="00C963A7">
      <w:pPr>
        <w:pStyle w:val="Heading2"/>
        <w:numPr>
          <w:ilvl w:val="1"/>
          <w:numId w:val="2"/>
        </w:numPr>
        <w:spacing w:before="200"/>
        <w:ind w:left="709" w:hanging="709"/>
        <w:rPr>
          <w:sz w:val="28"/>
          <w:szCs w:val="28"/>
        </w:rPr>
      </w:pPr>
      <w:bookmarkStart w:id="33" w:name="_Toc121921021"/>
      <w:bookmarkStart w:id="34" w:name="_Toc121926816"/>
      <w:bookmarkStart w:id="35" w:name="_Toc121926848"/>
      <w:bookmarkStart w:id="36" w:name="_Toc114053658"/>
      <w:bookmarkStart w:id="37" w:name="_Toc114053875"/>
      <w:r w:rsidRPr="00827B85">
        <w:rPr>
          <w:sz w:val="28"/>
          <w:szCs w:val="28"/>
        </w:rPr>
        <w:lastRenderedPageBreak/>
        <w:t>Traditional Owners</w:t>
      </w:r>
      <w:bookmarkEnd w:id="33"/>
      <w:bookmarkEnd w:id="34"/>
      <w:bookmarkEnd w:id="35"/>
    </w:p>
    <w:p w14:paraId="666902FD" w14:textId="305A124B" w:rsidR="00C806C7" w:rsidRDefault="00452811" w:rsidP="00C963A7">
      <w:pPr>
        <w:spacing w:after="120"/>
      </w:pPr>
      <w:r w:rsidRPr="00452811">
        <w:t xml:space="preserve">The </w:t>
      </w:r>
      <w:r w:rsidR="00C806C7">
        <w:t>d</w:t>
      </w:r>
      <w:r w:rsidRPr="00452811">
        <w:t>epartment</w:t>
      </w:r>
      <w:r w:rsidRPr="00452811" w:rsidDel="00C806C7">
        <w:t xml:space="preserve"> </w:t>
      </w:r>
      <w:r w:rsidRPr="00452811">
        <w:t>worked closely with the</w:t>
      </w:r>
      <w:r w:rsidR="00C806C7">
        <w:t xml:space="preserve"> </w:t>
      </w:r>
      <w:r w:rsidRPr="00452811">
        <w:t>Victorian Department of Environment, Lands, Water and Planning (DELWP) to conduct respectful, appropriate and two-way engagement with First Nations groups</w:t>
      </w:r>
      <w:r w:rsidR="00C806C7">
        <w:t xml:space="preserve"> prior to and</w:t>
      </w:r>
      <w:r w:rsidRPr="00452811">
        <w:t xml:space="preserve"> during the Gippsland Public Consultation utilising DELWP’s </w:t>
      </w:r>
      <w:r w:rsidRPr="00B62AF5">
        <w:rPr>
          <w:i/>
        </w:rPr>
        <w:t>Key Relationship Holders</w:t>
      </w:r>
      <w:r w:rsidRPr="00452811">
        <w:t xml:space="preserve"> approach.</w:t>
      </w:r>
      <w:r w:rsidR="00C806C7">
        <w:t xml:space="preserve"> </w:t>
      </w:r>
      <w:r w:rsidRPr="00452811">
        <w:t xml:space="preserve">Under this approach, </w:t>
      </w:r>
      <w:r w:rsidR="00C806C7">
        <w:t xml:space="preserve">departmental staff </w:t>
      </w:r>
      <w:r w:rsidRPr="00452811" w:rsidDel="00C806C7">
        <w:t>were</w:t>
      </w:r>
      <w:r w:rsidRPr="00452811">
        <w:t xml:space="preserve"> closely guided by the DELWP Gippsland Program Manager for Community Partnerships in Renewable Energy, who facilitated information sharing and engagement with traditional owners of the land adjacent to the Gippsland proposed area, the </w:t>
      </w:r>
      <w:proofErr w:type="spellStart"/>
      <w:r w:rsidRPr="00452811">
        <w:t>Gunaikurnai</w:t>
      </w:r>
      <w:proofErr w:type="spellEnd"/>
      <w:r w:rsidRPr="00452811">
        <w:t>, Bunurong and Boon Wurrung peoples</w:t>
      </w:r>
      <w:r w:rsidR="00C806C7">
        <w:t>,</w:t>
      </w:r>
      <w:r w:rsidR="00C806C7" w:rsidRPr="00C806C7">
        <w:t xml:space="preserve"> </w:t>
      </w:r>
      <w:r w:rsidR="00C806C7" w:rsidRPr="00452811">
        <w:t>on behalf</w:t>
      </w:r>
      <w:r w:rsidR="00C806C7">
        <w:t xml:space="preserve"> of the department</w:t>
      </w:r>
      <w:r w:rsidRPr="00452811">
        <w:t xml:space="preserve">. </w:t>
      </w:r>
    </w:p>
    <w:p w14:paraId="2B26F126" w14:textId="7D857258" w:rsidR="00452811" w:rsidRPr="00452811" w:rsidRDefault="00452811" w:rsidP="00C963A7">
      <w:pPr>
        <w:spacing w:after="60"/>
      </w:pPr>
      <w:r w:rsidRPr="00452811">
        <w:t xml:space="preserve">This </w:t>
      </w:r>
      <w:r w:rsidR="00F53456">
        <w:t xml:space="preserve">approach </w:t>
      </w:r>
      <w:r w:rsidRPr="00452811">
        <w:t>resulted in:</w:t>
      </w:r>
    </w:p>
    <w:p w14:paraId="1DF6924D" w14:textId="77777777" w:rsidR="00452811" w:rsidRPr="00452811" w:rsidRDefault="00452811" w:rsidP="00C963A7">
      <w:pPr>
        <w:numPr>
          <w:ilvl w:val="0"/>
          <w:numId w:val="1"/>
        </w:numPr>
        <w:spacing w:after="60"/>
      </w:pPr>
      <w:r w:rsidRPr="00452811">
        <w:t>Clear, appropriate and respectful information sharing</w:t>
      </w:r>
    </w:p>
    <w:p w14:paraId="175764E6" w14:textId="77777777" w:rsidR="00452811" w:rsidRPr="00452811" w:rsidRDefault="00452811" w:rsidP="00C963A7">
      <w:pPr>
        <w:numPr>
          <w:ilvl w:val="0"/>
          <w:numId w:val="1"/>
        </w:numPr>
        <w:spacing w:after="60"/>
      </w:pPr>
      <w:r w:rsidRPr="00452811">
        <w:t>Culturally appropriate language in written communications published on the DCCEEW website and as part of the public consultation</w:t>
      </w:r>
    </w:p>
    <w:p w14:paraId="0EC685A1" w14:textId="1347E385" w:rsidR="00452811" w:rsidRPr="00452811" w:rsidRDefault="00452811" w:rsidP="00C963A7">
      <w:pPr>
        <w:numPr>
          <w:ilvl w:val="0"/>
          <w:numId w:val="1"/>
        </w:numPr>
        <w:spacing w:after="120"/>
      </w:pPr>
      <w:r w:rsidRPr="00452811">
        <w:t xml:space="preserve">In person meeting on country with the </w:t>
      </w:r>
      <w:proofErr w:type="spellStart"/>
      <w:r w:rsidRPr="00452811">
        <w:t>Gunaikurnai</w:t>
      </w:r>
      <w:proofErr w:type="spellEnd"/>
      <w:r w:rsidRPr="00452811">
        <w:t xml:space="preserve"> Land and Water Aboriginal Corporation (GLAWAC)</w:t>
      </w:r>
      <w:r w:rsidR="009804C8">
        <w:t>.</w:t>
      </w:r>
    </w:p>
    <w:p w14:paraId="71011C32" w14:textId="6A2E3B4F" w:rsidR="00452811" w:rsidRPr="00452811" w:rsidRDefault="00452811" w:rsidP="00C963A7">
      <w:pPr>
        <w:spacing w:after="120"/>
      </w:pPr>
      <w:r w:rsidRPr="00452811">
        <w:t>DELWP</w:t>
      </w:r>
      <w:r w:rsidRPr="00452811" w:rsidDel="00F53456">
        <w:t xml:space="preserve"> </w:t>
      </w:r>
      <w:r w:rsidRPr="00452811">
        <w:t>worked with the GLAWAC and Bunurong Land Council Aboriginal Corporation (BLCAC), the two regionally recognised organisations for T</w:t>
      </w:r>
      <w:r w:rsidR="00F53456">
        <w:t xml:space="preserve">raditional </w:t>
      </w:r>
      <w:r w:rsidRPr="00452811">
        <w:t>O</w:t>
      </w:r>
      <w:r w:rsidR="00F53456">
        <w:t>wner</w:t>
      </w:r>
      <w:r w:rsidRPr="00452811">
        <w:t>s in land and waters adjacent to the Gippsland Proposed area, to support them throughout the submission process.</w:t>
      </w:r>
    </w:p>
    <w:p w14:paraId="52A39888" w14:textId="77777777" w:rsidR="00452811" w:rsidRPr="00827B85" w:rsidRDefault="00452811" w:rsidP="00C963A7">
      <w:pPr>
        <w:pStyle w:val="Heading2"/>
        <w:numPr>
          <w:ilvl w:val="1"/>
          <w:numId w:val="2"/>
        </w:numPr>
        <w:spacing w:before="200"/>
        <w:ind w:left="709" w:hanging="709"/>
        <w:rPr>
          <w:sz w:val="28"/>
          <w:szCs w:val="28"/>
        </w:rPr>
      </w:pPr>
      <w:bookmarkStart w:id="38" w:name="_Toc121921022"/>
      <w:bookmarkStart w:id="39" w:name="_Toc121926817"/>
      <w:bookmarkStart w:id="40" w:name="_Toc121926849"/>
      <w:r w:rsidRPr="00827B85">
        <w:rPr>
          <w:sz w:val="28"/>
          <w:szCs w:val="28"/>
        </w:rPr>
        <w:t>Community open house sessions</w:t>
      </w:r>
      <w:bookmarkEnd w:id="36"/>
      <w:bookmarkEnd w:id="37"/>
      <w:bookmarkEnd w:id="38"/>
      <w:bookmarkEnd w:id="39"/>
      <w:bookmarkEnd w:id="40"/>
    </w:p>
    <w:p w14:paraId="691F88AC" w14:textId="77777777" w:rsidR="00452811" w:rsidRPr="00452811" w:rsidRDefault="00452811" w:rsidP="00C963A7">
      <w:pPr>
        <w:spacing w:after="120"/>
      </w:pPr>
      <w:r w:rsidRPr="00452811">
        <w:t>The Gippsland community was invited to participate in a number of open house sessions held during the consultation period. In total, six open house sessions were held across the Gippsland region (Morwell, Lakes Entrance, Sale, Yarram, Wonthaggi and Leongatha) from 29 August to 1 September 2022, attracting more than 500 attendants.</w:t>
      </w:r>
    </w:p>
    <w:p w14:paraId="79CB2491" w14:textId="0595516F" w:rsidR="00452811" w:rsidRPr="00452811" w:rsidRDefault="00452811" w:rsidP="00C963A7">
      <w:pPr>
        <w:spacing w:after="120"/>
      </w:pPr>
      <w:r w:rsidRPr="00452811">
        <w:t>For each open house, department</w:t>
      </w:r>
      <w:r w:rsidR="00862B88">
        <w:t>al</w:t>
      </w:r>
      <w:r w:rsidRPr="00452811">
        <w:t xml:space="preserve"> staff were available to talk to the community, together with representatives from the Victorian Government Department of Environment, Land, Water and Planning, </w:t>
      </w:r>
      <w:proofErr w:type="spellStart"/>
      <w:r w:rsidRPr="00452811">
        <w:t>VicGri</w:t>
      </w:r>
      <w:r w:rsidR="00D55A18">
        <w:t>d</w:t>
      </w:r>
      <w:proofErr w:type="spellEnd"/>
      <w:r w:rsidR="00D55A18">
        <w:t>, and the Latrobe Valley Authority</w:t>
      </w:r>
      <w:r w:rsidRPr="00452811">
        <w:t xml:space="preserve">. </w:t>
      </w:r>
    </w:p>
    <w:p w14:paraId="0146D913" w14:textId="65C9F157" w:rsidR="00452811" w:rsidRPr="00452811" w:rsidRDefault="00452811" w:rsidP="00C963A7">
      <w:pPr>
        <w:spacing w:after="120"/>
      </w:pPr>
      <w:r w:rsidRPr="00452811">
        <w:t>At the sessions, attendees were briefed by government representatives on elements of the proposal</w:t>
      </w:r>
      <w:r w:rsidR="00862B88">
        <w:t>,</w:t>
      </w:r>
      <w:r w:rsidR="00F11A47">
        <w:t xml:space="preserve"> </w:t>
      </w:r>
      <w:r w:rsidRPr="00452811">
        <w:t>provided the opportunity for the local community to ask questions, discuss</w:t>
      </w:r>
      <w:r w:rsidR="00F11A47">
        <w:t xml:space="preserve"> key</w:t>
      </w:r>
      <w:r w:rsidRPr="00452811">
        <w:t xml:space="preserve"> issues and understand the importance of providing feedback via a submission. </w:t>
      </w:r>
    </w:p>
    <w:p w14:paraId="71733989" w14:textId="75117DD5" w:rsidR="00452811" w:rsidRPr="00827B85" w:rsidRDefault="00452811" w:rsidP="00C963A7">
      <w:pPr>
        <w:pStyle w:val="Heading2"/>
        <w:numPr>
          <w:ilvl w:val="1"/>
          <w:numId w:val="2"/>
        </w:numPr>
        <w:spacing w:before="200"/>
        <w:ind w:left="709" w:hanging="709"/>
        <w:rPr>
          <w:sz w:val="28"/>
          <w:szCs w:val="28"/>
        </w:rPr>
      </w:pPr>
      <w:bookmarkStart w:id="41" w:name="_Toc114053659"/>
      <w:bookmarkStart w:id="42" w:name="_Toc114053876"/>
      <w:bookmarkStart w:id="43" w:name="_Toc121921023"/>
      <w:bookmarkStart w:id="44" w:name="_Toc121926818"/>
      <w:bookmarkStart w:id="45" w:name="_Toc121926850"/>
      <w:r w:rsidRPr="00827B85">
        <w:rPr>
          <w:sz w:val="28"/>
          <w:szCs w:val="28"/>
        </w:rPr>
        <w:t xml:space="preserve">Online </w:t>
      </w:r>
      <w:r w:rsidR="00F53456">
        <w:rPr>
          <w:sz w:val="28"/>
          <w:szCs w:val="28"/>
        </w:rPr>
        <w:t xml:space="preserve">local </w:t>
      </w:r>
      <w:r w:rsidRPr="00827B85">
        <w:rPr>
          <w:sz w:val="28"/>
          <w:szCs w:val="28"/>
        </w:rPr>
        <w:t>industry sessions</w:t>
      </w:r>
      <w:bookmarkEnd w:id="41"/>
      <w:bookmarkEnd w:id="42"/>
      <w:bookmarkEnd w:id="43"/>
      <w:bookmarkEnd w:id="44"/>
      <w:bookmarkEnd w:id="45"/>
    </w:p>
    <w:p w14:paraId="3D07221E" w14:textId="27796123" w:rsidR="00F53456" w:rsidRDefault="00452811" w:rsidP="00C963A7">
      <w:pPr>
        <w:spacing w:after="120"/>
      </w:pPr>
      <w:r w:rsidRPr="00452811">
        <w:t>Relevant</w:t>
      </w:r>
      <w:r w:rsidR="00F53456">
        <w:t xml:space="preserve"> local</w:t>
      </w:r>
      <w:r w:rsidRPr="00452811">
        <w:t xml:space="preserve"> industry stakeholders were invited to participate in a number of online</w:t>
      </w:r>
      <w:r w:rsidR="00E74D13">
        <w:t>,</w:t>
      </w:r>
      <w:r w:rsidRPr="00452811">
        <w:t xml:space="preserve"> industry specific sessions held during the consultation period. Five sessions were held between 17 August and 25 August. These sessions were targeted to the following industry groups: Aviation and Emergency Services, Commercial Fishing, Tourism, Community Groups and Recreational Fishing. </w:t>
      </w:r>
    </w:p>
    <w:p w14:paraId="6C731EF6" w14:textId="03C4E42E" w:rsidR="00452811" w:rsidRPr="00452811" w:rsidRDefault="00452811" w:rsidP="00C963A7">
      <w:pPr>
        <w:spacing w:after="120"/>
      </w:pPr>
      <w:r w:rsidRPr="00452811">
        <w:t xml:space="preserve">A total of 79 individuals attended these online sessions. These sessions allowed targeted discussions on the interaction of </w:t>
      </w:r>
      <w:r w:rsidR="00F53456">
        <w:t xml:space="preserve">offshore renewable energy projects </w:t>
      </w:r>
      <w:r w:rsidRPr="00452811">
        <w:t xml:space="preserve">with specific </w:t>
      </w:r>
      <w:r w:rsidR="00F53456">
        <w:t xml:space="preserve">local </w:t>
      </w:r>
      <w:r w:rsidRPr="00452811">
        <w:t>industries</w:t>
      </w:r>
      <w:r w:rsidR="00E74D13">
        <w:t>,</w:t>
      </w:r>
      <w:r w:rsidRPr="00452811">
        <w:t xml:space="preserve"> and </w:t>
      </w:r>
      <w:r w:rsidR="00E74D13">
        <w:t xml:space="preserve">gave an opportunity to </w:t>
      </w:r>
      <w:r w:rsidRPr="00452811">
        <w:t xml:space="preserve">answer any questions </w:t>
      </w:r>
      <w:r w:rsidR="00F53456">
        <w:t xml:space="preserve">local </w:t>
      </w:r>
      <w:r w:rsidRPr="00452811">
        <w:t xml:space="preserve">industry representatives might have, in order to better equip </w:t>
      </w:r>
      <w:r w:rsidR="00F53456">
        <w:t>themselves</w:t>
      </w:r>
      <w:r w:rsidRPr="00452811">
        <w:t xml:space="preserve"> to provide informed feedback to the consultation process.</w:t>
      </w:r>
    </w:p>
    <w:p w14:paraId="5867E19E" w14:textId="6FA9FB68" w:rsidR="00403E0A" w:rsidRPr="00827B85" w:rsidRDefault="0493F9B5" w:rsidP="00827B85">
      <w:pPr>
        <w:pStyle w:val="Heading1"/>
        <w:numPr>
          <w:ilvl w:val="0"/>
          <w:numId w:val="2"/>
        </w:numPr>
        <w:spacing w:before="240" w:after="120"/>
        <w:ind w:hanging="720"/>
        <w:rPr>
          <w:sz w:val="32"/>
        </w:rPr>
      </w:pPr>
      <w:bookmarkStart w:id="46" w:name="_Toc121824459"/>
      <w:bookmarkStart w:id="47" w:name="_Toc121865972"/>
      <w:bookmarkStart w:id="48" w:name="_Toc121921024"/>
      <w:bookmarkStart w:id="49" w:name="_Toc121926819"/>
      <w:bookmarkStart w:id="50" w:name="_Toc121926851"/>
      <w:bookmarkEnd w:id="46"/>
      <w:bookmarkEnd w:id="47"/>
      <w:r w:rsidRPr="00827B85">
        <w:rPr>
          <w:sz w:val="32"/>
        </w:rPr>
        <w:t>Analysis of submissions</w:t>
      </w:r>
      <w:bookmarkEnd w:id="14"/>
      <w:bookmarkEnd w:id="48"/>
      <w:bookmarkEnd w:id="49"/>
      <w:bookmarkEnd w:id="50"/>
    </w:p>
    <w:p w14:paraId="01B0CC6C" w14:textId="63C02940" w:rsidR="00E66D9D" w:rsidRDefault="3F62A822" w:rsidP="00C963A7">
      <w:pPr>
        <w:spacing w:after="120"/>
      </w:pPr>
      <w:r>
        <w:t>The department undertook an analysis of the submissions received. The</w:t>
      </w:r>
      <w:r w:rsidDel="00D55A18">
        <w:t xml:space="preserve"> </w:t>
      </w:r>
      <w:r>
        <w:t>analysis was to understand overall public sentiment</w:t>
      </w:r>
      <w:r w:rsidR="00D55A18">
        <w:t xml:space="preserve"> of the proposal </w:t>
      </w:r>
      <w:r w:rsidR="00F53456">
        <w:t>represented in</w:t>
      </w:r>
      <w:r w:rsidR="00D55A18">
        <w:t xml:space="preserve"> the submissions, </w:t>
      </w:r>
      <w:r>
        <w:t>and to identify</w:t>
      </w:r>
      <w:r w:rsidDel="00D55A18">
        <w:t xml:space="preserve"> </w:t>
      </w:r>
      <w:r w:rsidR="00F53456">
        <w:t>the range of</w:t>
      </w:r>
      <w:r w:rsidR="00941A69">
        <w:t xml:space="preserve"> </w:t>
      </w:r>
      <w:r w:rsidR="00F53456">
        <w:t xml:space="preserve">views </w:t>
      </w:r>
      <w:r>
        <w:t xml:space="preserve">to assist the Minister’s decision whether to declare the area as suitable for offshore renewable energy. </w:t>
      </w:r>
    </w:p>
    <w:p w14:paraId="314F83E0" w14:textId="2138F380" w:rsidR="00731921" w:rsidRPr="009643AD" w:rsidRDefault="0493F9B5" w:rsidP="00C963A7">
      <w:pPr>
        <w:pStyle w:val="Heading1"/>
        <w:numPr>
          <w:ilvl w:val="0"/>
          <w:numId w:val="2"/>
        </w:numPr>
        <w:spacing w:before="0" w:after="120"/>
        <w:ind w:hanging="720"/>
        <w:rPr>
          <w:sz w:val="32"/>
        </w:rPr>
      </w:pPr>
      <w:bookmarkStart w:id="51" w:name="_Toc114053879"/>
      <w:bookmarkStart w:id="52" w:name="_Toc121921025"/>
      <w:bookmarkStart w:id="53" w:name="_Toc121926820"/>
      <w:bookmarkStart w:id="54" w:name="_Toc121926852"/>
      <w:r w:rsidRPr="009643AD">
        <w:rPr>
          <w:sz w:val="32"/>
        </w:rPr>
        <w:lastRenderedPageBreak/>
        <w:t>Overview of submissions</w:t>
      </w:r>
      <w:bookmarkEnd w:id="51"/>
      <w:bookmarkEnd w:id="52"/>
      <w:bookmarkEnd w:id="53"/>
      <w:bookmarkEnd w:id="54"/>
    </w:p>
    <w:p w14:paraId="07D33FD4" w14:textId="088616AA" w:rsidR="00731921" w:rsidRPr="009643AD" w:rsidRDefault="0493F9B5" w:rsidP="00C963A7">
      <w:pPr>
        <w:pStyle w:val="Heading2"/>
        <w:numPr>
          <w:ilvl w:val="1"/>
          <w:numId w:val="2"/>
        </w:numPr>
        <w:spacing w:before="120"/>
        <w:ind w:left="709" w:hanging="709"/>
        <w:rPr>
          <w:sz w:val="28"/>
          <w:szCs w:val="28"/>
        </w:rPr>
      </w:pPr>
      <w:bookmarkStart w:id="55" w:name="_Toc114053880"/>
      <w:bookmarkStart w:id="56" w:name="_Toc121921026"/>
      <w:bookmarkStart w:id="57" w:name="_Toc121926821"/>
      <w:bookmarkStart w:id="58" w:name="_Toc121926853"/>
      <w:r w:rsidRPr="009643AD">
        <w:rPr>
          <w:sz w:val="28"/>
          <w:szCs w:val="28"/>
        </w:rPr>
        <w:t>Types of respondents</w:t>
      </w:r>
      <w:bookmarkEnd w:id="55"/>
      <w:bookmarkEnd w:id="56"/>
      <w:bookmarkEnd w:id="57"/>
      <w:bookmarkEnd w:id="58"/>
      <w:r w:rsidRPr="009643AD">
        <w:rPr>
          <w:sz w:val="28"/>
          <w:szCs w:val="28"/>
        </w:rPr>
        <w:t xml:space="preserve"> </w:t>
      </w:r>
    </w:p>
    <w:p w14:paraId="4E4454BF" w14:textId="0DD604E5" w:rsidR="00731921" w:rsidRDefault="3F62A822" w:rsidP="00C963A7">
      <w:pPr>
        <w:spacing w:after="120"/>
      </w:pPr>
      <w:r>
        <w:t xml:space="preserve">Respondents were </w:t>
      </w:r>
      <w:r w:rsidR="00AF00E8">
        <w:t xml:space="preserve">able to respond as an individual or on behalf of an organisation. Only 91 submissions (~12%) were </w:t>
      </w:r>
      <w:r w:rsidR="006B690F">
        <w:t xml:space="preserve">made </w:t>
      </w:r>
      <w:r w:rsidR="00AF00E8">
        <w:t>on behalf of</w:t>
      </w:r>
      <w:r w:rsidR="00941A69">
        <w:t xml:space="preserve"> an</w:t>
      </w:r>
      <w:r w:rsidR="00AF00E8">
        <w:t xml:space="preserve"> organisation</w:t>
      </w:r>
      <w:r w:rsidR="003E3CB2">
        <w:t>,</w:t>
      </w:r>
      <w:r w:rsidR="00AF00E8">
        <w:t xml:space="preserve"> and the remaining 674 submissions (~88%) were </w:t>
      </w:r>
      <w:r w:rsidR="006B690F">
        <w:t>made by</w:t>
      </w:r>
      <w:r w:rsidR="00AF00E8">
        <w:t xml:space="preserve"> an individual or individuals. Respondents were also </w:t>
      </w:r>
      <w:r>
        <w:t xml:space="preserve">asked to categorise </w:t>
      </w:r>
      <w:r w:rsidR="00AF00E8">
        <w:t xml:space="preserve">the sector that best describes themselves or their </w:t>
      </w:r>
      <w:r w:rsidR="00AF00E8" w:rsidRPr="00B90A89">
        <w:t xml:space="preserve">organisation. </w:t>
      </w:r>
      <w:r w:rsidR="00D02CAC" w:rsidRPr="00827B85">
        <w:fldChar w:fldCharType="begin"/>
      </w:r>
      <w:r w:rsidR="00D02CAC" w:rsidRPr="00CA2209">
        <w:instrText xml:space="preserve"> REF _Ref120812756 \h </w:instrText>
      </w:r>
      <w:r w:rsidR="00B118A5" w:rsidRPr="00827B85">
        <w:instrText xml:space="preserve"> \* MERGEFORMAT </w:instrText>
      </w:r>
      <w:r w:rsidR="00D02CAC" w:rsidRPr="00827B85">
        <w:fldChar w:fldCharType="separate"/>
      </w:r>
      <w:r w:rsidR="00D14FCC" w:rsidRPr="00D14FCC">
        <w:t xml:space="preserve">Figure </w:t>
      </w:r>
      <w:r w:rsidR="00D14FCC" w:rsidRPr="00D14FCC">
        <w:rPr>
          <w:noProof/>
        </w:rPr>
        <w:t>1</w:t>
      </w:r>
      <w:r w:rsidR="00D02CAC" w:rsidRPr="00827B85">
        <w:fldChar w:fldCharType="end"/>
      </w:r>
      <w:r w:rsidR="00D02CAC" w:rsidRPr="00CA2209">
        <w:t xml:space="preserve"> </w:t>
      </w:r>
      <w:r w:rsidR="00AF00E8" w:rsidRPr="00CA2209">
        <w:t xml:space="preserve">shows the breakdown of sectors for </w:t>
      </w:r>
      <w:r w:rsidR="00EE1528" w:rsidRPr="00827B85">
        <w:t>all</w:t>
      </w:r>
      <w:r w:rsidR="00EE1528" w:rsidRPr="00B90A89">
        <w:t xml:space="preserve"> </w:t>
      </w:r>
      <w:r w:rsidR="00AF00E8" w:rsidRPr="00B90A89">
        <w:t>responses</w:t>
      </w:r>
      <w:r w:rsidRPr="00CA2209">
        <w:t xml:space="preserve">. </w:t>
      </w:r>
      <w:r w:rsidR="00AF00E8" w:rsidRPr="00CA2209">
        <w:t>Overall</w:t>
      </w:r>
      <w:r w:rsidR="00AF00E8">
        <w:t>, t</w:t>
      </w:r>
      <w:r>
        <w:t xml:space="preserve">he largest portion of responses came from </w:t>
      </w:r>
      <w:r w:rsidR="00AF00E8">
        <w:t>m</w:t>
      </w:r>
      <w:r w:rsidR="00050873">
        <w:t>embers of the public (~83%). The next two sectors represented were non-government/community organisations (3.6%) and those in the fishing and port sector (2.3%).</w:t>
      </w:r>
    </w:p>
    <w:p w14:paraId="53075934" w14:textId="03D80D2F" w:rsidR="000D6A8E" w:rsidRDefault="00050873" w:rsidP="00C963A7">
      <w:pPr>
        <w:spacing w:after="0"/>
        <w:jc w:val="center"/>
      </w:pPr>
      <w:r w:rsidRPr="00050873">
        <w:rPr>
          <w:noProof/>
          <w:lang w:eastAsia="en-AU"/>
        </w:rPr>
        <w:drawing>
          <wp:inline distT="0" distB="0" distL="0" distR="0" wp14:anchorId="127E693E" wp14:editId="6F318E73">
            <wp:extent cx="5824669" cy="2944707"/>
            <wp:effectExtent l="0" t="0" r="508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066"/>
                    <a:stretch/>
                  </pic:blipFill>
                  <pic:spPr bwMode="auto">
                    <a:xfrm>
                      <a:off x="0" y="0"/>
                      <a:ext cx="5833694" cy="2949270"/>
                    </a:xfrm>
                    <a:prstGeom prst="rect">
                      <a:avLst/>
                    </a:prstGeom>
                    <a:ln>
                      <a:noFill/>
                    </a:ln>
                    <a:extLst>
                      <a:ext uri="{53640926-AAD7-44D8-BBD7-CCE9431645EC}">
                        <a14:shadowObscured xmlns:a14="http://schemas.microsoft.com/office/drawing/2010/main"/>
                      </a:ext>
                    </a:extLst>
                  </pic:spPr>
                </pic:pic>
              </a:graphicData>
            </a:graphic>
          </wp:inline>
        </w:drawing>
      </w:r>
    </w:p>
    <w:p w14:paraId="25FF906F" w14:textId="09073A5A" w:rsidR="000D6A8E" w:rsidRPr="006D1FE4" w:rsidRDefault="000D6A8E" w:rsidP="00AF00E8">
      <w:pPr>
        <w:pStyle w:val="Caption"/>
        <w:jc w:val="center"/>
        <w:rPr>
          <w:sz w:val="20"/>
          <w:szCs w:val="20"/>
        </w:rPr>
      </w:pPr>
      <w:bookmarkStart w:id="59" w:name="_Ref120812756"/>
      <w:r w:rsidRPr="006D1FE4">
        <w:rPr>
          <w:sz w:val="20"/>
          <w:szCs w:val="20"/>
        </w:rPr>
        <w:t xml:space="preserve">Figure </w:t>
      </w:r>
      <w:r w:rsidR="009F2C0C" w:rsidRPr="006D1FE4">
        <w:rPr>
          <w:noProof/>
          <w:sz w:val="20"/>
          <w:szCs w:val="20"/>
        </w:rPr>
        <w:fldChar w:fldCharType="begin"/>
      </w:r>
      <w:r w:rsidR="009F2C0C" w:rsidRPr="006D1FE4">
        <w:rPr>
          <w:noProof/>
          <w:sz w:val="20"/>
          <w:szCs w:val="20"/>
        </w:rPr>
        <w:instrText xml:space="preserve"> SEQ Figure \* ARABIC </w:instrText>
      </w:r>
      <w:r w:rsidR="009F2C0C" w:rsidRPr="006D1FE4">
        <w:rPr>
          <w:noProof/>
          <w:sz w:val="20"/>
          <w:szCs w:val="20"/>
        </w:rPr>
        <w:fldChar w:fldCharType="separate"/>
      </w:r>
      <w:r w:rsidR="00D14FCC">
        <w:rPr>
          <w:noProof/>
          <w:sz w:val="20"/>
          <w:szCs w:val="20"/>
        </w:rPr>
        <w:t>1</w:t>
      </w:r>
      <w:r w:rsidR="009F2C0C" w:rsidRPr="006D1FE4">
        <w:rPr>
          <w:noProof/>
          <w:sz w:val="20"/>
          <w:szCs w:val="20"/>
        </w:rPr>
        <w:fldChar w:fldCharType="end"/>
      </w:r>
      <w:bookmarkEnd w:id="59"/>
      <w:r w:rsidR="00AF00E8" w:rsidRPr="006D1FE4">
        <w:rPr>
          <w:sz w:val="20"/>
          <w:szCs w:val="20"/>
        </w:rPr>
        <w:t xml:space="preserve"> –</w:t>
      </w:r>
      <w:r w:rsidR="00050873" w:rsidRPr="006D1FE4">
        <w:rPr>
          <w:sz w:val="20"/>
          <w:szCs w:val="20"/>
        </w:rPr>
        <w:t xml:space="preserve"> </w:t>
      </w:r>
      <w:r w:rsidR="006D1FE4" w:rsidRPr="006D1FE4">
        <w:rPr>
          <w:sz w:val="20"/>
          <w:szCs w:val="20"/>
        </w:rPr>
        <w:t>R</w:t>
      </w:r>
      <w:r w:rsidR="00AF00E8" w:rsidRPr="006D1FE4">
        <w:rPr>
          <w:sz w:val="20"/>
          <w:szCs w:val="20"/>
        </w:rPr>
        <w:t>esponses by sector</w:t>
      </w:r>
    </w:p>
    <w:p w14:paraId="12A3F6BA" w14:textId="57F5F193" w:rsidR="00DF77F0" w:rsidRPr="009643AD" w:rsidRDefault="0493F9B5" w:rsidP="00C963A7">
      <w:pPr>
        <w:pStyle w:val="Heading2"/>
        <w:numPr>
          <w:ilvl w:val="1"/>
          <w:numId w:val="2"/>
        </w:numPr>
        <w:spacing w:before="200"/>
        <w:ind w:left="709" w:hanging="709"/>
        <w:rPr>
          <w:sz w:val="28"/>
          <w:szCs w:val="28"/>
        </w:rPr>
      </w:pPr>
      <w:bookmarkStart w:id="60" w:name="_Toc114053881"/>
      <w:bookmarkStart w:id="61" w:name="_Toc121921027"/>
      <w:bookmarkStart w:id="62" w:name="_Toc121926822"/>
      <w:bookmarkStart w:id="63" w:name="_Toc121926854"/>
      <w:r w:rsidRPr="009643AD">
        <w:rPr>
          <w:sz w:val="28"/>
          <w:szCs w:val="28"/>
        </w:rPr>
        <w:t>Location of respondents</w:t>
      </w:r>
      <w:bookmarkEnd w:id="60"/>
      <w:bookmarkEnd w:id="61"/>
      <w:bookmarkEnd w:id="62"/>
      <w:bookmarkEnd w:id="63"/>
    </w:p>
    <w:p w14:paraId="37266B7A" w14:textId="4E2D402C" w:rsidR="00DF77F0" w:rsidRDefault="3F62A822" w:rsidP="00C963A7">
      <w:pPr>
        <w:spacing w:after="120"/>
      </w:pPr>
      <w:r>
        <w:t xml:space="preserve">Respondents were asked to identify their postcode. </w:t>
      </w:r>
      <w:r w:rsidR="00D02CAC">
        <w:t xml:space="preserve">Over 96% of submissions were from Victorian residents. Two thirds of the submissions </w:t>
      </w:r>
      <w:r>
        <w:t>were received from residents</w:t>
      </w:r>
      <w:r w:rsidR="00D02CAC">
        <w:t xml:space="preserve"> in the five Gippsland local council areas. Of the submissions from residents of the Gippsland local council areas</w:t>
      </w:r>
      <w:r w:rsidR="00CA2209">
        <w:t>,</w:t>
      </w:r>
      <w:r w:rsidR="00D02CAC">
        <w:t xml:space="preserve"> over half were from residents in South Gippsland</w:t>
      </w:r>
      <w:r w:rsidR="00861A77">
        <w:t>,</w:t>
      </w:r>
      <w:r w:rsidR="00D02CAC">
        <w:t xml:space="preserve"> and a quarter</w:t>
      </w:r>
      <w:r w:rsidR="00861A77">
        <w:t xml:space="preserve"> were</w:t>
      </w:r>
      <w:r w:rsidR="00D02CAC">
        <w:t xml:space="preserve"> from Bass Coast (</w:t>
      </w:r>
      <w:r w:rsidR="00D02CAC">
        <w:fldChar w:fldCharType="begin"/>
      </w:r>
      <w:r w:rsidR="00D02CAC">
        <w:instrText xml:space="preserve"> REF _Ref120812906 \h </w:instrText>
      </w:r>
      <w:r w:rsidR="00D02CAC">
        <w:fldChar w:fldCharType="separate"/>
      </w:r>
      <w:r w:rsidR="00D14FCC" w:rsidRPr="006D1FE4">
        <w:rPr>
          <w:sz w:val="20"/>
          <w:szCs w:val="20"/>
        </w:rPr>
        <w:t xml:space="preserve">Figure </w:t>
      </w:r>
      <w:r w:rsidR="00D14FCC">
        <w:rPr>
          <w:noProof/>
          <w:sz w:val="20"/>
          <w:szCs w:val="20"/>
        </w:rPr>
        <w:t>2</w:t>
      </w:r>
      <w:r w:rsidR="00D02CAC">
        <w:fldChar w:fldCharType="end"/>
      </w:r>
      <w:r>
        <w:t xml:space="preserve">). </w:t>
      </w:r>
    </w:p>
    <w:p w14:paraId="48EF0CC1" w14:textId="5B6CC08E" w:rsidR="007D2960" w:rsidRDefault="007B5207" w:rsidP="00C963A7">
      <w:pPr>
        <w:spacing w:after="0"/>
        <w:jc w:val="center"/>
        <w:rPr>
          <w:noProof/>
          <w:lang w:eastAsia="en-AU"/>
        </w:rPr>
      </w:pPr>
      <w:r w:rsidRPr="007B5207">
        <w:rPr>
          <w:noProof/>
          <w:lang w:eastAsia="en-AU"/>
        </w:rPr>
        <w:drawing>
          <wp:inline distT="0" distB="0" distL="0" distR="0" wp14:anchorId="47AA02A4" wp14:editId="62F2F85D">
            <wp:extent cx="6019800" cy="3161383"/>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631" b="3697"/>
                    <a:stretch/>
                  </pic:blipFill>
                  <pic:spPr bwMode="auto">
                    <a:xfrm>
                      <a:off x="0" y="0"/>
                      <a:ext cx="6058345" cy="3181625"/>
                    </a:xfrm>
                    <a:prstGeom prst="rect">
                      <a:avLst/>
                    </a:prstGeom>
                    <a:ln>
                      <a:noFill/>
                    </a:ln>
                    <a:extLst>
                      <a:ext uri="{53640926-AAD7-44D8-BBD7-CCE9431645EC}">
                        <a14:shadowObscured xmlns:a14="http://schemas.microsoft.com/office/drawing/2010/main"/>
                      </a:ext>
                    </a:extLst>
                  </pic:spPr>
                </pic:pic>
              </a:graphicData>
            </a:graphic>
          </wp:inline>
        </w:drawing>
      </w:r>
    </w:p>
    <w:p w14:paraId="1BDD995E" w14:textId="126B9BB8" w:rsidR="00504966" w:rsidRPr="006D1FE4" w:rsidRDefault="00594EDA" w:rsidP="00594EDA">
      <w:pPr>
        <w:pStyle w:val="Caption"/>
        <w:jc w:val="center"/>
        <w:rPr>
          <w:sz w:val="20"/>
          <w:szCs w:val="20"/>
        </w:rPr>
      </w:pPr>
      <w:bookmarkStart w:id="64" w:name="_Ref120812906"/>
      <w:r w:rsidRPr="006D1FE4">
        <w:rPr>
          <w:sz w:val="20"/>
          <w:szCs w:val="20"/>
        </w:rPr>
        <w:t xml:space="preserve">Figure </w:t>
      </w:r>
      <w:r w:rsidR="009F2C0C" w:rsidRPr="006D1FE4">
        <w:rPr>
          <w:noProof/>
          <w:sz w:val="20"/>
          <w:szCs w:val="20"/>
        </w:rPr>
        <w:fldChar w:fldCharType="begin"/>
      </w:r>
      <w:r w:rsidR="009F2C0C" w:rsidRPr="006D1FE4">
        <w:rPr>
          <w:noProof/>
          <w:sz w:val="20"/>
          <w:szCs w:val="20"/>
        </w:rPr>
        <w:instrText xml:space="preserve"> SEQ Figure \* ARABIC </w:instrText>
      </w:r>
      <w:r w:rsidR="009F2C0C" w:rsidRPr="006D1FE4">
        <w:rPr>
          <w:noProof/>
          <w:sz w:val="20"/>
          <w:szCs w:val="20"/>
        </w:rPr>
        <w:fldChar w:fldCharType="separate"/>
      </w:r>
      <w:r w:rsidR="00D14FCC">
        <w:rPr>
          <w:noProof/>
          <w:sz w:val="20"/>
          <w:szCs w:val="20"/>
        </w:rPr>
        <w:t>2</w:t>
      </w:r>
      <w:r w:rsidR="009F2C0C" w:rsidRPr="006D1FE4">
        <w:rPr>
          <w:noProof/>
          <w:sz w:val="20"/>
          <w:szCs w:val="20"/>
        </w:rPr>
        <w:fldChar w:fldCharType="end"/>
      </w:r>
      <w:bookmarkEnd w:id="64"/>
      <w:r w:rsidRPr="006D1FE4">
        <w:rPr>
          <w:sz w:val="20"/>
          <w:szCs w:val="20"/>
        </w:rPr>
        <w:t xml:space="preserve"> – Location of respondents, overall and within Gippsland Local Council Areas</w:t>
      </w:r>
    </w:p>
    <w:p w14:paraId="6DB2ED28" w14:textId="3A38557E" w:rsidR="00217E69" w:rsidRPr="009643AD" w:rsidRDefault="00E858F6" w:rsidP="00C963A7">
      <w:pPr>
        <w:pStyle w:val="Heading1"/>
        <w:numPr>
          <w:ilvl w:val="0"/>
          <w:numId w:val="2"/>
        </w:numPr>
        <w:spacing w:before="0" w:after="0"/>
        <w:ind w:hanging="720"/>
        <w:rPr>
          <w:sz w:val="32"/>
          <w:shd w:val="clear" w:color="auto" w:fill="FFFFFF"/>
        </w:rPr>
      </w:pPr>
      <w:bookmarkStart w:id="65" w:name="_Toc114053882"/>
      <w:bookmarkStart w:id="66" w:name="_Toc121921028"/>
      <w:bookmarkStart w:id="67" w:name="_Toc121926823"/>
      <w:bookmarkStart w:id="68" w:name="_Toc121926855"/>
      <w:r>
        <w:rPr>
          <w:sz w:val="32"/>
          <w:shd w:val="clear" w:color="auto" w:fill="FFFFFF"/>
        </w:rPr>
        <w:lastRenderedPageBreak/>
        <w:t>Feedback within s</w:t>
      </w:r>
      <w:r w:rsidR="00CE4131">
        <w:rPr>
          <w:sz w:val="32"/>
          <w:shd w:val="clear" w:color="auto" w:fill="FFFFFF"/>
        </w:rPr>
        <w:t>ubmissions</w:t>
      </w:r>
      <w:bookmarkEnd w:id="65"/>
      <w:bookmarkEnd w:id="66"/>
      <w:bookmarkEnd w:id="67"/>
      <w:bookmarkEnd w:id="68"/>
    </w:p>
    <w:p w14:paraId="3B8F4399" w14:textId="094B400E" w:rsidR="00C061A4" w:rsidRPr="009643AD" w:rsidRDefault="0493F9B5" w:rsidP="00C963A7">
      <w:pPr>
        <w:pStyle w:val="Heading2"/>
        <w:numPr>
          <w:ilvl w:val="1"/>
          <w:numId w:val="2"/>
        </w:numPr>
        <w:spacing w:before="120"/>
        <w:ind w:left="709" w:hanging="709"/>
        <w:rPr>
          <w:sz w:val="28"/>
          <w:szCs w:val="28"/>
        </w:rPr>
      </w:pPr>
      <w:bookmarkStart w:id="69" w:name="_Toc114053883"/>
      <w:bookmarkStart w:id="70" w:name="_Toc121921029"/>
      <w:bookmarkStart w:id="71" w:name="_Toc121926824"/>
      <w:bookmarkStart w:id="72" w:name="_Toc121926856"/>
      <w:r w:rsidRPr="009643AD">
        <w:rPr>
          <w:sz w:val="28"/>
          <w:szCs w:val="28"/>
        </w:rPr>
        <w:t xml:space="preserve">General </w:t>
      </w:r>
      <w:bookmarkEnd w:id="69"/>
      <w:r w:rsidR="00CE4131">
        <w:rPr>
          <w:sz w:val="28"/>
          <w:szCs w:val="28"/>
        </w:rPr>
        <w:t>sentiment</w:t>
      </w:r>
      <w:bookmarkEnd w:id="70"/>
      <w:bookmarkEnd w:id="71"/>
      <w:bookmarkEnd w:id="72"/>
      <w:r w:rsidRPr="009643AD">
        <w:rPr>
          <w:sz w:val="28"/>
          <w:szCs w:val="28"/>
        </w:rPr>
        <w:t xml:space="preserve"> </w:t>
      </w:r>
    </w:p>
    <w:p w14:paraId="374FE369" w14:textId="5CB37F14" w:rsidR="00CE2CFE" w:rsidRDefault="00CE4131" w:rsidP="00FF1B38">
      <w:r>
        <w:t>Submissions were not required to specifically identify their support or opposition for the proposal.</w:t>
      </w:r>
      <w:r w:rsidR="00CE2CFE">
        <w:t xml:space="preserve"> However, t</w:t>
      </w:r>
      <w:r>
        <w:t>he department analysed the responses and categori</w:t>
      </w:r>
      <w:r w:rsidR="00CE2CFE">
        <w:t>sed</w:t>
      </w:r>
      <w:r>
        <w:t xml:space="preserve"> the general sentiment of each submission. </w:t>
      </w:r>
    </w:p>
    <w:p w14:paraId="5EE77DA0" w14:textId="396609AB" w:rsidR="00FF1B38" w:rsidRDefault="3F62A822" w:rsidP="00FF1B38">
      <w:r>
        <w:t>Overall</w:t>
      </w:r>
      <w:r w:rsidR="00906AA0">
        <w:t>, there was mixed sentiment on the</w:t>
      </w:r>
      <w:r>
        <w:t xml:space="preserve"> proposal (</w:t>
      </w:r>
      <w:r w:rsidR="00CE4131">
        <w:fldChar w:fldCharType="begin"/>
      </w:r>
      <w:r w:rsidR="00CE4131">
        <w:instrText xml:space="preserve"> REF _Ref120004912 \h </w:instrText>
      </w:r>
      <w:r w:rsidR="00CE4131">
        <w:fldChar w:fldCharType="separate"/>
      </w:r>
      <w:r w:rsidR="00D14FCC">
        <w:rPr>
          <w:b/>
          <w:bCs/>
          <w:lang w:val="en-US"/>
        </w:rPr>
        <w:t>Error! Reference source not found.</w:t>
      </w:r>
      <w:r w:rsidR="00CE4131">
        <w:fldChar w:fldCharType="end"/>
      </w:r>
      <w:r>
        <w:t xml:space="preserve">). </w:t>
      </w:r>
      <w:r w:rsidR="00906AA0">
        <w:t>Ove</w:t>
      </w:r>
      <w:r w:rsidR="00CE4131">
        <w:t xml:space="preserve">r 40% of submissions were supportive, or conditionally supportive, of the proposed area. </w:t>
      </w:r>
      <w:r w:rsidR="00C1228E">
        <w:t xml:space="preserve">Approximately </w:t>
      </w:r>
      <w:r w:rsidR="00CE4131">
        <w:t>20% of submissions were opposed to a specific part of the proposed area, and one third of submissions were opposed to the proposal.</w:t>
      </w:r>
    </w:p>
    <w:p w14:paraId="19E2941D" w14:textId="6E904A8F" w:rsidR="007830CA" w:rsidRDefault="00CA2209" w:rsidP="00CE4131">
      <w:pPr>
        <w:jc w:val="center"/>
      </w:pPr>
      <w:r w:rsidRPr="00CA2209">
        <w:rPr>
          <w:noProof/>
          <w:lang w:eastAsia="en-AU"/>
        </w:rPr>
        <w:drawing>
          <wp:inline distT="0" distB="0" distL="0" distR="0" wp14:anchorId="7848A76B" wp14:editId="3A6450EF">
            <wp:extent cx="5029200" cy="304569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11"/>
                    <a:stretch/>
                  </pic:blipFill>
                  <pic:spPr bwMode="auto">
                    <a:xfrm>
                      <a:off x="0" y="0"/>
                      <a:ext cx="5048435" cy="3057348"/>
                    </a:xfrm>
                    <a:prstGeom prst="rect">
                      <a:avLst/>
                    </a:prstGeom>
                    <a:ln>
                      <a:noFill/>
                    </a:ln>
                    <a:extLst>
                      <a:ext uri="{53640926-AAD7-44D8-BBD7-CCE9431645EC}">
                        <a14:shadowObscured xmlns:a14="http://schemas.microsoft.com/office/drawing/2010/main"/>
                      </a:ext>
                    </a:extLst>
                  </pic:spPr>
                </pic:pic>
              </a:graphicData>
            </a:graphic>
          </wp:inline>
        </w:drawing>
      </w:r>
    </w:p>
    <w:p w14:paraId="4E682EC7" w14:textId="5FD1439A" w:rsidR="002C330B" w:rsidRPr="00C963A7" w:rsidRDefault="00CE4131" w:rsidP="00C963A7">
      <w:pPr>
        <w:pStyle w:val="Caption"/>
        <w:jc w:val="center"/>
        <w:rPr>
          <w:sz w:val="20"/>
          <w:szCs w:val="20"/>
        </w:rPr>
      </w:pPr>
      <w:r w:rsidRPr="006D1FE4">
        <w:rPr>
          <w:sz w:val="20"/>
          <w:szCs w:val="20"/>
        </w:rPr>
        <w:t xml:space="preserve">Figure </w:t>
      </w:r>
      <w:r w:rsidRPr="006D1FE4">
        <w:rPr>
          <w:noProof/>
          <w:sz w:val="20"/>
          <w:szCs w:val="20"/>
        </w:rPr>
        <w:fldChar w:fldCharType="begin"/>
      </w:r>
      <w:r w:rsidRPr="006D1FE4">
        <w:rPr>
          <w:noProof/>
          <w:sz w:val="20"/>
          <w:szCs w:val="20"/>
        </w:rPr>
        <w:instrText xml:space="preserve"> SEQ Figure \* ARABIC </w:instrText>
      </w:r>
      <w:r w:rsidRPr="006D1FE4">
        <w:rPr>
          <w:noProof/>
          <w:sz w:val="20"/>
          <w:szCs w:val="20"/>
        </w:rPr>
        <w:fldChar w:fldCharType="separate"/>
      </w:r>
      <w:r w:rsidR="00D14FCC">
        <w:rPr>
          <w:noProof/>
          <w:sz w:val="20"/>
          <w:szCs w:val="20"/>
        </w:rPr>
        <w:t>3</w:t>
      </w:r>
      <w:r w:rsidRPr="006D1FE4">
        <w:rPr>
          <w:noProof/>
          <w:sz w:val="20"/>
          <w:szCs w:val="20"/>
        </w:rPr>
        <w:fldChar w:fldCharType="end"/>
      </w:r>
      <w:r w:rsidRPr="006D1FE4">
        <w:rPr>
          <w:sz w:val="20"/>
          <w:szCs w:val="20"/>
        </w:rPr>
        <w:t xml:space="preserve"> – Sentiment of the proposal within the submissions</w:t>
      </w:r>
      <w:bookmarkStart w:id="73" w:name="_Toc114053884"/>
    </w:p>
    <w:p w14:paraId="39D418BE" w14:textId="3FD3B14E" w:rsidR="00C65C82" w:rsidRPr="009643AD" w:rsidRDefault="00061C2E" w:rsidP="00C963A7">
      <w:pPr>
        <w:pStyle w:val="Heading2"/>
        <w:numPr>
          <w:ilvl w:val="1"/>
          <w:numId w:val="2"/>
        </w:numPr>
        <w:spacing w:before="200"/>
        <w:ind w:left="709" w:hanging="709"/>
        <w:rPr>
          <w:sz w:val="28"/>
          <w:szCs w:val="28"/>
        </w:rPr>
      </w:pPr>
      <w:bookmarkStart w:id="74" w:name="_Toc121921030"/>
      <w:bookmarkStart w:id="75" w:name="_Toc121926825"/>
      <w:bookmarkStart w:id="76" w:name="_Toc121926857"/>
      <w:bookmarkEnd w:id="73"/>
      <w:r>
        <w:rPr>
          <w:sz w:val="28"/>
          <w:szCs w:val="28"/>
        </w:rPr>
        <w:t>Support for</w:t>
      </w:r>
      <w:r w:rsidR="002C330B">
        <w:rPr>
          <w:sz w:val="28"/>
          <w:szCs w:val="28"/>
        </w:rPr>
        <w:t xml:space="preserve"> offshore renewables and opportunities for the region</w:t>
      </w:r>
      <w:bookmarkEnd w:id="74"/>
      <w:bookmarkEnd w:id="75"/>
      <w:bookmarkEnd w:id="76"/>
    </w:p>
    <w:p w14:paraId="6F9E298D" w14:textId="703B9D85" w:rsidR="008D180A" w:rsidRDefault="00371228" w:rsidP="00061C2E">
      <w:r>
        <w:t>A large number of submissions</w:t>
      </w:r>
      <w:r w:rsidR="008D180A">
        <w:t xml:space="preserve"> (313)</w:t>
      </w:r>
      <w:r>
        <w:t xml:space="preserve"> stated they were </w:t>
      </w:r>
      <w:r w:rsidR="008D180A">
        <w:t>supportive of the proposal</w:t>
      </w:r>
      <w:r w:rsidR="00CC4B74">
        <w:t>.</w:t>
      </w:r>
      <w:r w:rsidR="008D180A">
        <w:t xml:space="preserve"> </w:t>
      </w:r>
      <w:r w:rsidR="00CC4B74">
        <w:t>T</w:t>
      </w:r>
      <w:r w:rsidR="008D180A">
        <w:t xml:space="preserve">hree quarters of these </w:t>
      </w:r>
      <w:r w:rsidR="00CC4B74">
        <w:t>supportive submissions wanted</w:t>
      </w:r>
      <w:r w:rsidR="008D180A">
        <w:t xml:space="preserve"> particular concerns addressed. </w:t>
      </w:r>
    </w:p>
    <w:p w14:paraId="52E0E020" w14:textId="32B52C25" w:rsidR="00061C2E" w:rsidRPr="00061C2E" w:rsidRDefault="008D180A" w:rsidP="00061C2E">
      <w:r>
        <w:t>Those supportive of offshore renewables in the region noted a number of benefits and opportunities for the region. These are expanded on below.</w:t>
      </w:r>
    </w:p>
    <w:p w14:paraId="211D1E0C" w14:textId="14BC82E1" w:rsidR="00E77EC8" w:rsidRDefault="00E77EC8" w:rsidP="00EE4050">
      <w:pPr>
        <w:pStyle w:val="Heading3"/>
        <w:numPr>
          <w:ilvl w:val="2"/>
          <w:numId w:val="2"/>
        </w:numPr>
        <w:spacing w:before="120" w:after="60"/>
        <w:ind w:left="709" w:hanging="709"/>
        <w:rPr>
          <w:sz w:val="24"/>
          <w:szCs w:val="24"/>
        </w:rPr>
      </w:pPr>
      <w:bookmarkStart w:id="77" w:name="_Toc121921031"/>
      <w:bookmarkStart w:id="78" w:name="_Toc121926826"/>
      <w:bookmarkStart w:id="79" w:name="_Toc121926858"/>
      <w:bookmarkStart w:id="80" w:name="_Toc114053885"/>
      <w:r>
        <w:rPr>
          <w:sz w:val="24"/>
          <w:szCs w:val="24"/>
        </w:rPr>
        <w:t>Addressing climate change, emissions reductions and clean, renewable energy</w:t>
      </w:r>
      <w:bookmarkEnd w:id="77"/>
      <w:bookmarkEnd w:id="78"/>
      <w:bookmarkEnd w:id="79"/>
    </w:p>
    <w:p w14:paraId="7C555A79" w14:textId="40C097E8" w:rsidR="00E77EC8" w:rsidRPr="00061C2E" w:rsidRDefault="00E77EC8" w:rsidP="00061C2E">
      <w:r w:rsidRPr="00061C2E">
        <w:t>There were 86 submissions received which noted the benefits of offshore renewable energy contributing to addressing climate change. This included the reduction of greenhouse gas emissions and contributing to Australia’s emissions reduction targets. A number of submissions raised that this will provide clean, renewable and cheaper electricity to the region and into the grid.</w:t>
      </w:r>
    </w:p>
    <w:p w14:paraId="0C3D376C" w14:textId="297EB9CC" w:rsidR="00E77EC8" w:rsidRPr="00005274" w:rsidRDefault="00E77EC8" w:rsidP="00061C2E">
      <w:r w:rsidRPr="00061C2E">
        <w:t>The region is known fo</w:t>
      </w:r>
      <w:r w:rsidR="00CC4B74">
        <w:t>r its brown coal power stations.</w:t>
      </w:r>
      <w:r w:rsidRPr="00061C2E">
        <w:t xml:space="preserve"> </w:t>
      </w:r>
      <w:r w:rsidR="00CC4B74">
        <w:t>A</w:t>
      </w:r>
      <w:r w:rsidRPr="00061C2E">
        <w:t xml:space="preserve"> number of submission</w:t>
      </w:r>
      <w:r w:rsidR="00CC4B74">
        <w:t xml:space="preserve">s noted that offshore wind is </w:t>
      </w:r>
      <w:r w:rsidRPr="00061C2E">
        <w:t>vital to help the region transition away from brown coal</w:t>
      </w:r>
      <w:r w:rsidR="00CC4B74">
        <w:t>,</w:t>
      </w:r>
      <w:r w:rsidR="00005274" w:rsidRPr="00061C2E">
        <w:t xml:space="preserve"> and </w:t>
      </w:r>
      <w:r w:rsidR="00005274" w:rsidRPr="00005274">
        <w:t>p</w:t>
      </w:r>
      <w:r w:rsidRPr="00005274">
        <w:t>rovid</w:t>
      </w:r>
      <w:r w:rsidR="00005274" w:rsidRPr="00005274">
        <w:t>e</w:t>
      </w:r>
      <w:r w:rsidRPr="00005274">
        <w:t xml:space="preserve"> cleaner and cheaper electricity to the region</w:t>
      </w:r>
      <w:r w:rsidR="00005274" w:rsidRPr="00005274">
        <w:t>.</w:t>
      </w:r>
    </w:p>
    <w:p w14:paraId="2383D71E" w14:textId="0189A7B8" w:rsidR="00E77EC8" w:rsidRPr="00005274" w:rsidRDefault="00005274" w:rsidP="00061C2E">
      <w:r w:rsidRPr="00005274">
        <w:t>More broadly, submissions referenced a number of general benefits associated with offshore renewable energy generation</w:t>
      </w:r>
      <w:r w:rsidR="00CC4B74">
        <w:t>. These included</w:t>
      </w:r>
      <w:r w:rsidRPr="00005274">
        <w:t xml:space="preserve"> increasing the d</w:t>
      </w:r>
      <w:r w:rsidR="00E77EC8" w:rsidRPr="00005274">
        <w:t>iversification of</w:t>
      </w:r>
      <w:r w:rsidRPr="00005274">
        <w:t xml:space="preserve"> Australia’s</w:t>
      </w:r>
      <w:r w:rsidR="00E77EC8" w:rsidRPr="00005274">
        <w:t xml:space="preserve"> electricity </w:t>
      </w:r>
      <w:r w:rsidRPr="00005274">
        <w:t>generation and contributing to decarbonising the economy.</w:t>
      </w:r>
    </w:p>
    <w:p w14:paraId="1972DD46" w14:textId="56DC9DF2" w:rsidR="00E77EC8" w:rsidRPr="00061C2E" w:rsidRDefault="00005274" w:rsidP="00061C2E">
      <w:r w:rsidRPr="00005274">
        <w:t xml:space="preserve">Submissions also noted that </w:t>
      </w:r>
      <w:r w:rsidRPr="00061C2E">
        <w:rPr>
          <w:rFonts w:cstheme="minorHAnsi"/>
        </w:rPr>
        <w:t xml:space="preserve">by declaring an area suitable for offshore renewable energy infrastructure, this will </w:t>
      </w:r>
      <w:r w:rsidR="00CC4B74">
        <w:rPr>
          <w:rFonts w:cstheme="minorHAnsi"/>
        </w:rPr>
        <w:t xml:space="preserve">help </w:t>
      </w:r>
      <w:r w:rsidRPr="00061C2E">
        <w:rPr>
          <w:rFonts w:cstheme="minorHAnsi"/>
        </w:rPr>
        <w:t>facilitate the construction and operation of renewable energy infrastructure</w:t>
      </w:r>
      <w:r w:rsidR="00CC4B74">
        <w:rPr>
          <w:rFonts w:cstheme="minorHAnsi"/>
        </w:rPr>
        <w:t>,</w:t>
      </w:r>
      <w:r w:rsidRPr="00061C2E">
        <w:rPr>
          <w:rFonts w:cstheme="minorHAnsi"/>
        </w:rPr>
        <w:t xml:space="preserve"> including </w:t>
      </w:r>
      <w:r w:rsidR="00CC4B74">
        <w:rPr>
          <w:rFonts w:cstheme="minorHAnsi"/>
        </w:rPr>
        <w:t xml:space="preserve">potential </w:t>
      </w:r>
      <w:r w:rsidRPr="00061C2E">
        <w:rPr>
          <w:rFonts w:cstheme="minorHAnsi"/>
        </w:rPr>
        <w:lastRenderedPageBreak/>
        <w:t>offshore wind farms. Submissions stated that the operation of offshore wind turbines will generate renewable energy and reduce reliance on fossil fuels, thereby contributing to Australia’s emission reduction targets.</w:t>
      </w:r>
    </w:p>
    <w:p w14:paraId="10E27590" w14:textId="762F876E" w:rsidR="00E77EC8" w:rsidRDefault="003B57C3" w:rsidP="00EE4050">
      <w:pPr>
        <w:pStyle w:val="Heading3"/>
        <w:numPr>
          <w:ilvl w:val="2"/>
          <w:numId w:val="2"/>
        </w:numPr>
        <w:spacing w:before="120" w:after="60"/>
        <w:ind w:left="709" w:hanging="709"/>
        <w:rPr>
          <w:sz w:val="24"/>
          <w:szCs w:val="24"/>
        </w:rPr>
      </w:pPr>
      <w:bookmarkStart w:id="81" w:name="_Toc121921032"/>
      <w:bookmarkStart w:id="82" w:name="_Toc121926827"/>
      <w:bookmarkStart w:id="83" w:name="_Toc121926859"/>
      <w:r>
        <w:rPr>
          <w:sz w:val="24"/>
          <w:szCs w:val="24"/>
        </w:rPr>
        <w:t>Community and local economy</w:t>
      </w:r>
      <w:bookmarkEnd w:id="81"/>
      <w:bookmarkEnd w:id="82"/>
      <w:bookmarkEnd w:id="83"/>
    </w:p>
    <w:p w14:paraId="6A699DC4" w14:textId="2495FED0" w:rsidR="0033765D" w:rsidRDefault="00E77EC8" w:rsidP="00061C2E">
      <w:r>
        <w:t xml:space="preserve">There were </w:t>
      </w:r>
      <w:r w:rsidR="003B57C3">
        <w:t>37</w:t>
      </w:r>
      <w:r>
        <w:t xml:space="preserve"> submissions received </w:t>
      </w:r>
      <w:r w:rsidR="003B57C3">
        <w:t xml:space="preserve">that noted the benefits of offshore renewable energy projects to the community and </w:t>
      </w:r>
      <w:r>
        <w:t xml:space="preserve">local economy. </w:t>
      </w:r>
      <w:r w:rsidR="0033765D">
        <w:t>These included broad sentiments focus</w:t>
      </w:r>
      <w:r w:rsidR="00A10023">
        <w:t>ed</w:t>
      </w:r>
      <w:r w:rsidR="0033765D">
        <w:t xml:space="preserve"> on economic benefits such as an increase in job opportunities </w:t>
      </w:r>
      <w:r w:rsidR="00A10023">
        <w:t xml:space="preserve">and investment </w:t>
      </w:r>
      <w:r w:rsidR="0033765D">
        <w:t>in the region</w:t>
      </w:r>
      <w:r w:rsidR="00A10023">
        <w:t>. Other submissions raised</w:t>
      </w:r>
      <w:r w:rsidR="0033765D">
        <w:t xml:space="preserve"> the possibility that a new offshore renewable energy industry may assist in transitioning coal workers into new employment.</w:t>
      </w:r>
    </w:p>
    <w:p w14:paraId="2620CEEE" w14:textId="7C066EC0" w:rsidR="0033765D" w:rsidRDefault="0033765D" w:rsidP="00061C2E">
      <w:r>
        <w:t>Submissions also highlighted a number of potential community benefits</w:t>
      </w:r>
      <w:r w:rsidR="003D5643">
        <w:t>,</w:t>
      </w:r>
      <w:r>
        <w:t xml:space="preserve"> such as the opportunity for a new offshore renewable energy industry to work closely with local and Traditional Owner communities</w:t>
      </w:r>
      <w:r w:rsidR="003D5643">
        <w:t xml:space="preserve"> </w:t>
      </w:r>
      <w:r>
        <w:t>to produce broader shared benefits</w:t>
      </w:r>
      <w:r w:rsidR="003D5643">
        <w:t>, as well as</w:t>
      </w:r>
      <w:r>
        <w:t xml:space="preserve"> a potential increase in local tourism and </w:t>
      </w:r>
      <w:r w:rsidR="00061C2E">
        <w:t xml:space="preserve">other </w:t>
      </w:r>
      <w:r>
        <w:t>investment opportunities.</w:t>
      </w:r>
      <w:r w:rsidR="00061C2E">
        <w:t xml:space="preserve"> </w:t>
      </w:r>
    </w:p>
    <w:p w14:paraId="4B5FE6A4" w14:textId="44CCF33A" w:rsidR="00061C2E" w:rsidRDefault="00061C2E" w:rsidP="00061C2E">
      <w:r>
        <w:t xml:space="preserve">Submissions also highlighted </w:t>
      </w:r>
      <w:r w:rsidR="003D5643">
        <w:t>future benefits</w:t>
      </w:r>
      <w:r>
        <w:t xml:space="preserve"> for the community, with improved infrastructure</w:t>
      </w:r>
      <w:r w:rsidR="003D5643">
        <w:t xml:space="preserve">, </w:t>
      </w:r>
      <w:r w:rsidR="00DE76FF">
        <w:t xml:space="preserve">and </w:t>
      </w:r>
      <w:r>
        <w:t>access to more technology and engineering jobs.</w:t>
      </w:r>
    </w:p>
    <w:p w14:paraId="7872ABCC" w14:textId="5024F221" w:rsidR="00E77EC8" w:rsidRPr="009643AD" w:rsidRDefault="00E77EC8" w:rsidP="00EE4050">
      <w:pPr>
        <w:pStyle w:val="Heading3"/>
        <w:numPr>
          <w:ilvl w:val="2"/>
          <w:numId w:val="2"/>
        </w:numPr>
        <w:spacing w:before="120" w:after="60"/>
        <w:ind w:left="709" w:hanging="709"/>
        <w:rPr>
          <w:sz w:val="24"/>
          <w:szCs w:val="24"/>
        </w:rPr>
      </w:pPr>
      <w:bookmarkStart w:id="84" w:name="_Toc121921033"/>
      <w:bookmarkStart w:id="85" w:name="_Toc121926828"/>
      <w:bookmarkStart w:id="86" w:name="_Toc121926860"/>
      <w:r w:rsidRPr="009643AD">
        <w:rPr>
          <w:sz w:val="24"/>
          <w:szCs w:val="24"/>
        </w:rPr>
        <w:t>Environment</w:t>
      </w:r>
      <w:bookmarkEnd w:id="84"/>
      <w:bookmarkEnd w:id="85"/>
      <w:bookmarkEnd w:id="86"/>
    </w:p>
    <w:p w14:paraId="08A4B9EF" w14:textId="272B33AE" w:rsidR="003B57C3" w:rsidRDefault="00E77EC8" w:rsidP="00061C2E">
      <w:r>
        <w:t xml:space="preserve">A small number </w:t>
      </w:r>
      <w:r w:rsidR="00A10023">
        <w:t>of submissions</w:t>
      </w:r>
      <w:r>
        <w:t xml:space="preserve"> noted the potential environmental benefits of offshore renewables, separate to the broader climate benefits associated with renewable energy. These submissions identified the potential for offshore renewables to create new habitat</w:t>
      </w:r>
      <w:r w:rsidR="007A123B">
        <w:t>s</w:t>
      </w:r>
      <w:r>
        <w:t xml:space="preserve"> for marine life in the offshore area by functioning as artificial reefs.</w:t>
      </w:r>
    </w:p>
    <w:p w14:paraId="1BA090A4" w14:textId="2D8F33B0" w:rsidR="003B57C3" w:rsidRDefault="003B57C3" w:rsidP="00EE4050">
      <w:pPr>
        <w:pStyle w:val="Heading3"/>
        <w:numPr>
          <w:ilvl w:val="2"/>
          <w:numId w:val="2"/>
        </w:numPr>
        <w:spacing w:before="120" w:after="60"/>
        <w:ind w:left="709" w:hanging="709"/>
        <w:rPr>
          <w:sz w:val="24"/>
          <w:szCs w:val="24"/>
        </w:rPr>
      </w:pPr>
      <w:bookmarkStart w:id="87" w:name="_Toc121921034"/>
      <w:bookmarkStart w:id="88" w:name="_Toc121926829"/>
      <w:bookmarkStart w:id="89" w:name="_Toc121926861"/>
      <w:r>
        <w:rPr>
          <w:sz w:val="24"/>
          <w:szCs w:val="24"/>
        </w:rPr>
        <w:t xml:space="preserve">Other </w:t>
      </w:r>
      <w:r w:rsidR="008D180A">
        <w:rPr>
          <w:sz w:val="24"/>
          <w:szCs w:val="24"/>
        </w:rPr>
        <w:t xml:space="preserve">opportunities and </w:t>
      </w:r>
      <w:r>
        <w:rPr>
          <w:sz w:val="24"/>
          <w:szCs w:val="24"/>
        </w:rPr>
        <w:t>benefits</w:t>
      </w:r>
      <w:bookmarkEnd w:id="87"/>
      <w:bookmarkEnd w:id="88"/>
      <w:bookmarkEnd w:id="89"/>
    </w:p>
    <w:p w14:paraId="43D7D49E" w14:textId="3846499C" w:rsidR="003B57C3" w:rsidRPr="00061C2E" w:rsidRDefault="00B435EE" w:rsidP="00061C2E">
      <w:r>
        <w:t>A number of submissions noted that the location of this area is ideal for wind farms as the</w:t>
      </w:r>
      <w:r w:rsidR="00F94CA2">
        <w:t xml:space="preserve">y are close to </w:t>
      </w:r>
      <w:r w:rsidR="002A3319">
        <w:t>demand and onshore connections points. Other submissions noted that by placing renewable energy projects offshore they</w:t>
      </w:r>
      <w:r w:rsidR="00F94CA2">
        <w:t xml:space="preserve"> </w:t>
      </w:r>
      <w:r>
        <w:t xml:space="preserve">are not taking up space on land </w:t>
      </w:r>
      <w:r w:rsidR="002A3319">
        <w:t>or affecting landowners and others within</w:t>
      </w:r>
      <w:r>
        <w:t xml:space="preserve"> the </w:t>
      </w:r>
      <w:r w:rsidR="002A3319">
        <w:t>area.</w:t>
      </w:r>
    </w:p>
    <w:p w14:paraId="5B77843A" w14:textId="2F148CD0" w:rsidR="00D76C5B" w:rsidRDefault="002A3319" w:rsidP="00061C2E">
      <w:r>
        <w:t>A number of potential offshore wind farm developers provided submissions</w:t>
      </w:r>
      <w:r w:rsidR="007A123B">
        <w:t>,</w:t>
      </w:r>
      <w:r>
        <w:t xml:space="preserve"> noting the significant opportunities the declaration of this area opens up for this industry and the region more broadly.</w:t>
      </w:r>
      <w:r w:rsidR="003B57C3" w:rsidDel="00E77EC8">
        <w:t xml:space="preserve"> </w:t>
      </w:r>
      <w:bookmarkEnd w:id="80"/>
    </w:p>
    <w:p w14:paraId="131886A1" w14:textId="4D560136" w:rsidR="00D76C5B" w:rsidRPr="009643AD" w:rsidRDefault="006B4680" w:rsidP="00C963A7">
      <w:pPr>
        <w:pStyle w:val="Heading2"/>
        <w:numPr>
          <w:ilvl w:val="1"/>
          <w:numId w:val="2"/>
        </w:numPr>
        <w:spacing w:before="200"/>
        <w:ind w:left="709" w:hanging="709"/>
        <w:rPr>
          <w:sz w:val="28"/>
          <w:szCs w:val="28"/>
        </w:rPr>
      </w:pPr>
      <w:bookmarkStart w:id="90" w:name="_Toc121921035"/>
      <w:bookmarkStart w:id="91" w:name="_Toc121926830"/>
      <w:bookmarkStart w:id="92" w:name="_Toc121926862"/>
      <w:r>
        <w:rPr>
          <w:sz w:val="28"/>
          <w:szCs w:val="28"/>
        </w:rPr>
        <w:t>Existing marine users</w:t>
      </w:r>
      <w:r w:rsidDel="00AA6286">
        <w:rPr>
          <w:sz w:val="28"/>
          <w:szCs w:val="28"/>
        </w:rPr>
        <w:t xml:space="preserve"> and </w:t>
      </w:r>
      <w:r>
        <w:rPr>
          <w:sz w:val="28"/>
          <w:szCs w:val="28"/>
        </w:rPr>
        <w:t>local concerns</w:t>
      </w:r>
      <w:bookmarkEnd w:id="90"/>
      <w:bookmarkEnd w:id="91"/>
      <w:bookmarkEnd w:id="92"/>
    </w:p>
    <w:p w14:paraId="1CFC5350" w14:textId="77372336" w:rsidR="00C809D2" w:rsidRPr="009643AD" w:rsidRDefault="00C809D2" w:rsidP="00EE4050">
      <w:pPr>
        <w:pStyle w:val="Heading3"/>
        <w:numPr>
          <w:ilvl w:val="2"/>
          <w:numId w:val="2"/>
        </w:numPr>
        <w:spacing w:before="120" w:after="60"/>
        <w:ind w:left="709" w:hanging="709"/>
        <w:rPr>
          <w:sz w:val="24"/>
          <w:szCs w:val="24"/>
        </w:rPr>
      </w:pPr>
      <w:bookmarkStart w:id="93" w:name="_Toc121921036"/>
      <w:bookmarkStart w:id="94" w:name="_Toc121926831"/>
      <w:bookmarkStart w:id="95" w:name="_Toc121926863"/>
      <w:bookmarkStart w:id="96" w:name="_Toc114053889"/>
      <w:r w:rsidRPr="009643AD">
        <w:rPr>
          <w:sz w:val="24"/>
          <w:szCs w:val="24"/>
        </w:rPr>
        <w:t xml:space="preserve">Environmental </w:t>
      </w:r>
      <w:r w:rsidR="008169A1">
        <w:rPr>
          <w:sz w:val="24"/>
          <w:szCs w:val="24"/>
        </w:rPr>
        <w:t>values</w:t>
      </w:r>
      <w:bookmarkEnd w:id="93"/>
      <w:bookmarkEnd w:id="94"/>
      <w:bookmarkEnd w:id="95"/>
    </w:p>
    <w:p w14:paraId="44D1BA4E" w14:textId="1F336C49" w:rsidR="009250F5" w:rsidRDefault="00C809D2" w:rsidP="009250F5">
      <w:r>
        <w:t xml:space="preserve">Environmental concerns were </w:t>
      </w:r>
      <w:r w:rsidR="000B5B15" w:rsidRPr="003C253B">
        <w:t>raised in 369 submissions</w:t>
      </w:r>
      <w:r>
        <w:t xml:space="preserve">. Throughout these submissions, </w:t>
      </w:r>
      <w:proofErr w:type="gramStart"/>
      <w:r>
        <w:t>a number of</w:t>
      </w:r>
      <w:proofErr w:type="gramEnd"/>
      <w:r>
        <w:t xml:space="preserve"> common </w:t>
      </w:r>
      <w:r w:rsidR="00713991">
        <w:t>concerns</w:t>
      </w:r>
      <w:r>
        <w:t xml:space="preserve"> were expressed</w:t>
      </w:r>
      <w:r w:rsidR="00713991">
        <w:t xml:space="preserve"> (see </w:t>
      </w:r>
      <w:r w:rsidR="00713991">
        <w:fldChar w:fldCharType="begin"/>
      </w:r>
      <w:r w:rsidR="00713991">
        <w:instrText xml:space="preserve"> REF _Ref120822580 \h </w:instrText>
      </w:r>
      <w:r w:rsidR="00713991">
        <w:fldChar w:fldCharType="separate"/>
      </w:r>
      <w:r w:rsidR="00D14FCC" w:rsidRPr="006D1FE4">
        <w:rPr>
          <w:sz w:val="20"/>
          <w:szCs w:val="20"/>
        </w:rPr>
        <w:t xml:space="preserve">Figure </w:t>
      </w:r>
      <w:r w:rsidR="00D14FCC">
        <w:rPr>
          <w:noProof/>
          <w:sz w:val="20"/>
          <w:szCs w:val="20"/>
        </w:rPr>
        <w:t>4</w:t>
      </w:r>
      <w:r w:rsidR="00713991">
        <w:fldChar w:fldCharType="end"/>
      </w:r>
      <w:r w:rsidR="00713991">
        <w:t>)</w:t>
      </w:r>
      <w:r>
        <w:t xml:space="preserve">, with </w:t>
      </w:r>
      <w:r w:rsidR="00713991">
        <w:t xml:space="preserve">general environmental concerns, and </w:t>
      </w:r>
      <w:r>
        <w:t>impacts on birds and whales (including dolphins)</w:t>
      </w:r>
      <w:r w:rsidR="00713991">
        <w:t xml:space="preserve"> being the most prominent.</w:t>
      </w:r>
      <w:r>
        <w:t xml:space="preserve"> Other concerns included </w:t>
      </w:r>
      <w:r w:rsidR="007A123B">
        <w:t xml:space="preserve">impacts on </w:t>
      </w:r>
      <w:r>
        <w:t>penguins, seals</w:t>
      </w:r>
      <w:r w:rsidR="001208C3">
        <w:t>,</w:t>
      </w:r>
      <w:r>
        <w:t xml:space="preserve"> and on reef and seabed habitats, particularly around Wilsons Promontory.</w:t>
      </w:r>
      <w:r w:rsidR="009250F5" w:rsidRPr="009250F5">
        <w:t xml:space="preserve"> </w:t>
      </w:r>
    </w:p>
    <w:p w14:paraId="1C5E2203" w14:textId="3CE50E3D" w:rsidR="009250F5" w:rsidRDefault="009250F5" w:rsidP="009250F5">
      <w:r>
        <w:t xml:space="preserve">Concerns for birdlife were generally focused on migratory bird species, and the interference of wind turbines on migration routes and offshore feeding grounds. The Orange Bellied Parrot’s migration between Tasmania and the Australian mainland was also specifically identified by a number of submissions. Migratory bird concerns were particularly prevalent to the west of Wilsons Promontory and in the Waratah Bay region, reflecting the presence of Ramsar listed wetlands in the region, which seasonally host migratory species. </w:t>
      </w:r>
    </w:p>
    <w:p w14:paraId="1E1F7C33" w14:textId="77777777" w:rsidR="009250F5" w:rsidRDefault="009250F5" w:rsidP="009250F5">
      <w:r>
        <w:t>Waratah Bay, and the Bass Coast more broadly, were highlighted due to whale migrations close to the coast, with regular sightings of whales within Waratah Bay. Concerns highlighted multiple potential issues for whales, including turbines forming a physical barrier, vibrations during operation interfering with whale sonar, and similar concerns for the louder, more intense noise during construction. Similar concerns were identified for resident dolphin populations.</w:t>
      </w:r>
    </w:p>
    <w:p w14:paraId="1714F703" w14:textId="03D1A0FD" w:rsidR="00C809D2" w:rsidRDefault="00C809D2" w:rsidP="00C809D2"/>
    <w:p w14:paraId="7386168B" w14:textId="2C6D4C54" w:rsidR="000B5B15" w:rsidRDefault="00713991" w:rsidP="00713991">
      <w:pPr>
        <w:spacing w:after="0"/>
        <w:jc w:val="center"/>
      </w:pPr>
      <w:r w:rsidRPr="00713991">
        <w:rPr>
          <w:noProof/>
          <w:lang w:eastAsia="en-AU"/>
        </w:rPr>
        <w:lastRenderedPageBreak/>
        <w:drawing>
          <wp:inline distT="0" distB="0" distL="0" distR="0" wp14:anchorId="78160130" wp14:editId="21CC5B0F">
            <wp:extent cx="4838124" cy="301923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54415" cy="3029401"/>
                    </a:xfrm>
                    <a:prstGeom prst="rect">
                      <a:avLst/>
                    </a:prstGeom>
                  </pic:spPr>
                </pic:pic>
              </a:graphicData>
            </a:graphic>
          </wp:inline>
        </w:drawing>
      </w:r>
    </w:p>
    <w:p w14:paraId="18CE716B" w14:textId="5F55C641" w:rsidR="00713991" w:rsidRPr="006D1FE4" w:rsidRDefault="00713991" w:rsidP="00713991">
      <w:pPr>
        <w:pStyle w:val="Caption"/>
        <w:jc w:val="center"/>
        <w:rPr>
          <w:sz w:val="20"/>
          <w:szCs w:val="20"/>
        </w:rPr>
      </w:pPr>
      <w:bookmarkStart w:id="97" w:name="_Ref120822580"/>
      <w:r w:rsidRPr="006D1FE4">
        <w:rPr>
          <w:sz w:val="20"/>
          <w:szCs w:val="20"/>
        </w:rPr>
        <w:t xml:space="preserve">Figure </w:t>
      </w:r>
      <w:r w:rsidRPr="006D1FE4">
        <w:rPr>
          <w:sz w:val="20"/>
          <w:szCs w:val="20"/>
        </w:rPr>
        <w:fldChar w:fldCharType="begin"/>
      </w:r>
      <w:r w:rsidRPr="006D1FE4">
        <w:rPr>
          <w:sz w:val="20"/>
          <w:szCs w:val="20"/>
        </w:rPr>
        <w:instrText xml:space="preserve"> SEQ Figure \* ARABIC </w:instrText>
      </w:r>
      <w:r w:rsidRPr="006D1FE4">
        <w:rPr>
          <w:sz w:val="20"/>
          <w:szCs w:val="20"/>
        </w:rPr>
        <w:fldChar w:fldCharType="separate"/>
      </w:r>
      <w:r w:rsidR="00D14FCC">
        <w:rPr>
          <w:noProof/>
          <w:sz w:val="20"/>
          <w:szCs w:val="20"/>
        </w:rPr>
        <w:t>4</w:t>
      </w:r>
      <w:r w:rsidRPr="006D1FE4">
        <w:rPr>
          <w:sz w:val="20"/>
          <w:szCs w:val="20"/>
        </w:rPr>
        <w:fldChar w:fldCharType="end"/>
      </w:r>
      <w:bookmarkEnd w:id="97"/>
      <w:r w:rsidRPr="006D1FE4">
        <w:rPr>
          <w:sz w:val="20"/>
          <w:szCs w:val="20"/>
        </w:rPr>
        <w:t xml:space="preserve"> – Number of submissions with different environmental concerns raised</w:t>
      </w:r>
    </w:p>
    <w:p w14:paraId="19EAD676" w14:textId="2004EF1F" w:rsidR="00C809D2" w:rsidRDefault="003C253B" w:rsidP="009250F5">
      <w:pPr>
        <w:spacing w:before="360"/>
      </w:pPr>
      <w:r>
        <w:t>A number of submissions were concerned about</w:t>
      </w:r>
      <w:r w:rsidR="00C809D2">
        <w:t xml:space="preserve"> impacts </w:t>
      </w:r>
      <w:r w:rsidR="007A123B">
        <w:t>on</w:t>
      </w:r>
      <w:r w:rsidR="00C809D2">
        <w:t xml:space="preserve"> the seabed, including </w:t>
      </w:r>
      <w:r w:rsidR="007A123B">
        <w:t>on</w:t>
      </w:r>
      <w:r w:rsidR="00C809D2">
        <w:t xml:space="preserve"> reef structures. </w:t>
      </w:r>
      <w:r>
        <w:t>C</w:t>
      </w:r>
      <w:r w:rsidR="00C809D2">
        <w:t xml:space="preserve">oncerns </w:t>
      </w:r>
      <w:r w:rsidR="007A123B">
        <w:t xml:space="preserve">were </w:t>
      </w:r>
      <w:r>
        <w:t xml:space="preserve">raised </w:t>
      </w:r>
      <w:r w:rsidR="00C809D2">
        <w:t xml:space="preserve">that </w:t>
      </w:r>
      <w:r w:rsidR="007A123B">
        <w:t xml:space="preserve">the </w:t>
      </w:r>
      <w:r w:rsidR="00C809D2">
        <w:t>construction of wind turbines would damage the seafloor, in particular the areas off Wilsons Promontory that host significant marine communities. These submissions also made reference to the Marine Parks within Victorian waters – Wilsons Promontory Marine National Park and Bunurong Marine National Park – when identifying the sensitivity of the marine environment.</w:t>
      </w:r>
    </w:p>
    <w:p w14:paraId="61322357" w14:textId="4D6510BA" w:rsidR="00C809D2" w:rsidRDefault="000F7869" w:rsidP="00C809D2">
      <w:r>
        <w:t>C</w:t>
      </w:r>
      <w:r w:rsidR="00C809D2">
        <w:t>oncern</w:t>
      </w:r>
      <w:r>
        <w:t xml:space="preserve">s were also raised </w:t>
      </w:r>
      <w:r w:rsidR="002B038F">
        <w:t>about</w:t>
      </w:r>
      <w:r>
        <w:t xml:space="preserve"> impacts </w:t>
      </w:r>
      <w:r w:rsidR="00C809D2">
        <w:t>o</w:t>
      </w:r>
      <w:r>
        <w:t>n</w:t>
      </w:r>
      <w:r w:rsidR="00C809D2">
        <w:t xml:space="preserve"> the coastline. These</w:t>
      </w:r>
      <w:r w:rsidR="002B038F">
        <w:t xml:space="preserve"> submissions</w:t>
      </w:r>
      <w:r w:rsidR="00C809D2">
        <w:t xml:space="preserve"> identified existing issues with erosion along the Bass Coast to the </w:t>
      </w:r>
      <w:r w:rsidR="006B4680">
        <w:t>w</w:t>
      </w:r>
      <w:r w:rsidR="00C809D2">
        <w:t xml:space="preserve">est of Wilsons Promontory, and </w:t>
      </w:r>
      <w:r w:rsidR="002B038F">
        <w:t>claimed</w:t>
      </w:r>
      <w:r w:rsidR="00C809D2">
        <w:t xml:space="preserve"> that the construction of offshore renewable energy infrastructure</w:t>
      </w:r>
      <w:r w:rsidR="002B038F">
        <w:t xml:space="preserve"> may alter coastal processes in </w:t>
      </w:r>
      <w:r w:rsidR="00C809D2">
        <w:t xml:space="preserve">a </w:t>
      </w:r>
      <w:r w:rsidR="003C253B">
        <w:t>manner that</w:t>
      </w:r>
      <w:r w:rsidR="00C809D2">
        <w:t xml:space="preserve"> would exacerbate existing issues. </w:t>
      </w:r>
    </w:p>
    <w:p w14:paraId="5B829C77" w14:textId="53989A2E" w:rsidR="00C809D2" w:rsidRDefault="00C809D2" w:rsidP="00C809D2">
      <w:r>
        <w:t>The area around Wilsons Promontory was also ide</w:t>
      </w:r>
      <w:r w:rsidR="003C253B">
        <w:t xml:space="preserve">ntified as a concern for seals </w:t>
      </w:r>
      <w:r>
        <w:t>and sharks. Wilsons Promontory was identified as a nurser</w:t>
      </w:r>
      <w:r w:rsidR="003C253B">
        <w:t xml:space="preserve">y area for White Sharks, with </w:t>
      </w:r>
      <w:r>
        <w:t xml:space="preserve">the risk of interference </w:t>
      </w:r>
      <w:r w:rsidR="003C253B">
        <w:t>to</w:t>
      </w:r>
      <w:r>
        <w:t xml:space="preserve"> this area from the development of offshore renewable energy infrastructure</w:t>
      </w:r>
      <w:r w:rsidR="002B038F">
        <w:t xml:space="preserve"> raised as a concern</w:t>
      </w:r>
      <w:r>
        <w:t xml:space="preserve">. </w:t>
      </w:r>
      <w:r w:rsidR="002B038F">
        <w:t xml:space="preserve">Impacts on seal </w:t>
      </w:r>
      <w:r>
        <w:t>colonies present on several islands offshore of Wilsons Promontory</w:t>
      </w:r>
      <w:r w:rsidR="002B038F">
        <w:t xml:space="preserve"> also raised concerns</w:t>
      </w:r>
      <w:r>
        <w:t>.</w:t>
      </w:r>
    </w:p>
    <w:p w14:paraId="3CB97598" w14:textId="72C8A3BE" w:rsidR="00C809D2" w:rsidRDefault="00C809D2" w:rsidP="00C809D2">
      <w:r>
        <w:t xml:space="preserve">Concerns relating to penguins were concentrated </w:t>
      </w:r>
      <w:r w:rsidR="00CE2CFE">
        <w:t xml:space="preserve">in comments related </w:t>
      </w:r>
      <w:r>
        <w:t xml:space="preserve">to the </w:t>
      </w:r>
      <w:r w:rsidR="006B4680">
        <w:t>w</w:t>
      </w:r>
      <w:r w:rsidR="002B038F">
        <w:t>est of Wilsons Promontory</w:t>
      </w:r>
      <w:r>
        <w:t xml:space="preserve"> and around Phillip Island, with </w:t>
      </w:r>
      <w:r w:rsidR="002B038F">
        <w:t>particular focus</w:t>
      </w:r>
      <w:r>
        <w:t xml:space="preserve"> on the Little Penguin population on Phillip Island.</w:t>
      </w:r>
    </w:p>
    <w:p w14:paraId="31E1256E" w14:textId="13377233" w:rsidR="00C809D2" w:rsidRDefault="00C809D2" w:rsidP="00C809D2">
      <w:r>
        <w:t>A large proportion of submissions raised general concerns for environmental matters, such as marine life as a whole, onshore environmental impacts associated with transmission infrastructure</w:t>
      </w:r>
      <w:r w:rsidR="002B038F">
        <w:t>,</w:t>
      </w:r>
      <w:r>
        <w:t xml:space="preserve"> and concerns with</w:t>
      </w:r>
      <w:r w:rsidR="002B038F">
        <w:t xml:space="preserve"> potential</w:t>
      </w:r>
      <w:r>
        <w:t xml:space="preserve"> marine pollution associated with infrastructure construction and operation. Submissions also identified concerns with the adequacy of the </w:t>
      </w:r>
      <w:r w:rsidRPr="3F62A822">
        <w:rPr>
          <w:i/>
          <w:iCs/>
        </w:rPr>
        <w:t>Environmental Protection and Biodiversity Conservation Act 1999</w:t>
      </w:r>
      <w:r>
        <w:t xml:space="preserve"> (EPBC Act) processes to identify and manage environmental risks, and concerns with the cumulative environmental impact of multiple projects. </w:t>
      </w:r>
    </w:p>
    <w:p w14:paraId="0F1B0FC9" w14:textId="2B68E86B" w:rsidR="00D76C5B" w:rsidRPr="009643AD" w:rsidRDefault="0493F9B5" w:rsidP="00EE4050">
      <w:pPr>
        <w:pStyle w:val="Heading3"/>
        <w:numPr>
          <w:ilvl w:val="2"/>
          <w:numId w:val="2"/>
        </w:numPr>
        <w:spacing w:before="120" w:after="60"/>
        <w:ind w:left="709" w:hanging="709"/>
        <w:rPr>
          <w:sz w:val="24"/>
          <w:szCs w:val="24"/>
        </w:rPr>
      </w:pPr>
      <w:bookmarkStart w:id="98" w:name="_Toc121921037"/>
      <w:bookmarkStart w:id="99" w:name="_Toc121926832"/>
      <w:bookmarkStart w:id="100" w:name="_Toc121926864"/>
      <w:r w:rsidRPr="009643AD">
        <w:rPr>
          <w:sz w:val="24"/>
          <w:szCs w:val="24"/>
        </w:rPr>
        <w:t>Visual amenity</w:t>
      </w:r>
      <w:bookmarkEnd w:id="96"/>
      <w:bookmarkEnd w:id="98"/>
      <w:bookmarkEnd w:id="99"/>
      <w:bookmarkEnd w:id="100"/>
    </w:p>
    <w:p w14:paraId="702FC542" w14:textId="7A572ECE" w:rsidR="00B7054F" w:rsidRDefault="00AE734B" w:rsidP="009250F5">
      <w:pPr>
        <w:spacing w:after="60"/>
      </w:pPr>
      <w:r>
        <w:t xml:space="preserve">The impact of offshore wind projects on the visual amenity of the Gippsland region was </w:t>
      </w:r>
      <w:r w:rsidR="00AA6286">
        <w:t>a</w:t>
      </w:r>
      <w:r>
        <w:t xml:space="preserve"> prominent concern rai</w:t>
      </w:r>
      <w:r w:rsidR="002A19F7">
        <w:t>sed throughout the consultation</w:t>
      </w:r>
      <w:r w:rsidR="0037722E">
        <w:t>.</w:t>
      </w:r>
      <w:r w:rsidR="002A19F7">
        <w:t xml:space="preserve"> </w:t>
      </w:r>
      <w:r w:rsidR="0037722E">
        <w:t>O</w:t>
      </w:r>
      <w:r w:rsidR="00F87437">
        <w:t>f the 765 submissions</w:t>
      </w:r>
      <w:r w:rsidR="0037722E">
        <w:t xml:space="preserve"> received, 401</w:t>
      </w:r>
      <w:r w:rsidR="00F87437">
        <w:t xml:space="preserve"> </w:t>
      </w:r>
      <w:r w:rsidR="003C253B">
        <w:t>submissions mentioned</w:t>
      </w:r>
      <w:r w:rsidR="0037722E">
        <w:t xml:space="preserve"> </w:t>
      </w:r>
      <w:r w:rsidR="003C253B">
        <w:t xml:space="preserve">the </w:t>
      </w:r>
      <w:r w:rsidR="0037722E">
        <w:t>impact on</w:t>
      </w:r>
      <w:r w:rsidR="00F87437">
        <w:t xml:space="preserve"> visual amenity as </w:t>
      </w:r>
      <w:r w:rsidR="002A19F7">
        <w:t>a</w:t>
      </w:r>
      <w:r w:rsidR="00CE2CFE">
        <w:t xml:space="preserve">n </w:t>
      </w:r>
      <w:r w:rsidR="002A19F7">
        <w:t>issue</w:t>
      </w:r>
      <w:r w:rsidR="0037722E">
        <w:t xml:space="preserve">. </w:t>
      </w:r>
      <w:r w:rsidR="00047001">
        <w:t>There were two main categories of concern about the potential for offshore wind turbines being visible from the coastline</w:t>
      </w:r>
      <w:r w:rsidR="00B7054F">
        <w:t>:</w:t>
      </w:r>
    </w:p>
    <w:p w14:paraId="06F56690" w14:textId="31BDB99B" w:rsidR="00B7054F" w:rsidRDefault="00673D4E" w:rsidP="00046F6D">
      <w:pPr>
        <w:pStyle w:val="ListParagraph"/>
        <w:numPr>
          <w:ilvl w:val="0"/>
          <w:numId w:val="6"/>
        </w:numPr>
      </w:pPr>
      <w:r>
        <w:t>Reducing the</w:t>
      </w:r>
      <w:r w:rsidR="00B7054F">
        <w:t xml:space="preserve"> visual beauty of places of natural significance</w:t>
      </w:r>
      <w:r w:rsidR="003C253B">
        <w:t>.</w:t>
      </w:r>
    </w:p>
    <w:p w14:paraId="05D60534" w14:textId="669A7606" w:rsidR="00B7054F" w:rsidRDefault="00673D4E" w:rsidP="00046F6D">
      <w:pPr>
        <w:pStyle w:val="ListParagraph"/>
        <w:numPr>
          <w:ilvl w:val="0"/>
          <w:numId w:val="6"/>
        </w:numPr>
      </w:pPr>
      <w:r>
        <w:t>Diminishing the visual outlook from places of natural significanc</w:t>
      </w:r>
      <w:r w:rsidR="00CE7CB6">
        <w:t xml:space="preserve">e, </w:t>
      </w:r>
      <w:r>
        <w:t>townships</w:t>
      </w:r>
      <w:r w:rsidR="00CE7CB6">
        <w:t xml:space="preserve"> and along coastlines generally.</w:t>
      </w:r>
    </w:p>
    <w:p w14:paraId="198A39F4" w14:textId="405A1C0D" w:rsidR="0014585B" w:rsidRDefault="00321F81" w:rsidP="00673D4E">
      <w:r>
        <w:lastRenderedPageBreak/>
        <w:t xml:space="preserve">It is important to note that concerns were raised on the visual impact of offshore infrastructure during daylight hours, </w:t>
      </w:r>
      <w:r w:rsidR="007F0279">
        <w:t>as well as</w:t>
      </w:r>
      <w:r>
        <w:t xml:space="preserve"> light pollution</w:t>
      </w:r>
      <w:r w:rsidR="007F0279">
        <w:t xml:space="preserve"> caused by</w:t>
      </w:r>
      <w:r>
        <w:t xml:space="preserve"> hazard and navigational warning lights</w:t>
      </w:r>
      <w:r w:rsidR="007F0279">
        <w:t>,</w:t>
      </w:r>
      <w:r>
        <w:t xml:space="preserve"> required </w:t>
      </w:r>
      <w:r w:rsidR="0014585B">
        <w:t xml:space="preserve">on offshore infrastructure </w:t>
      </w:r>
      <w:r w:rsidR="007F0279">
        <w:t>for safety reasons, during the night</w:t>
      </w:r>
      <w:r>
        <w:t xml:space="preserve">. Submissions raising light pollution at night </w:t>
      </w:r>
      <w:r w:rsidR="0014585B">
        <w:t xml:space="preserve">discussed stargazing and hunting for the Aurora Australis as activities </w:t>
      </w:r>
      <w:r w:rsidR="007F0279">
        <w:t>significant</w:t>
      </w:r>
      <w:r w:rsidR="0014585B">
        <w:t xml:space="preserve"> to Gippsland’s national natural </w:t>
      </w:r>
      <w:r w:rsidR="007F0279">
        <w:t>importance</w:t>
      </w:r>
      <w:r w:rsidR="0014585B">
        <w:t xml:space="preserve">. </w:t>
      </w:r>
    </w:p>
    <w:p w14:paraId="1F7F2F97" w14:textId="0A9B885F" w:rsidR="004B4F95" w:rsidRDefault="004B4F95" w:rsidP="00827B85">
      <w:pPr>
        <w:spacing w:after="120"/>
      </w:pPr>
      <w:r>
        <w:t>Opposition to visual impacts was demonstrated to varying degrees across submissions, both in the toleran</w:t>
      </w:r>
      <w:r w:rsidR="007F0279">
        <w:t xml:space="preserve">ce of the size of turbines and their </w:t>
      </w:r>
      <w:r>
        <w:t xml:space="preserve">distance from shore, as well as </w:t>
      </w:r>
      <w:r w:rsidR="007F0279">
        <w:t>potential project site locations</w:t>
      </w:r>
      <w:r>
        <w:t xml:space="preserve"> along the coastline.</w:t>
      </w:r>
    </w:p>
    <w:p w14:paraId="2E907627" w14:textId="77777777" w:rsidR="00D14FCC" w:rsidRPr="006D1FE4" w:rsidRDefault="00321F81" w:rsidP="006A7228">
      <w:pPr>
        <w:pStyle w:val="Caption"/>
        <w:keepNext/>
        <w:spacing w:after="0"/>
        <w:jc w:val="center"/>
        <w:rPr>
          <w:sz w:val="20"/>
          <w:szCs w:val="20"/>
        </w:rPr>
      </w:pPr>
      <w:r>
        <w:t xml:space="preserve">Submissions raising </w:t>
      </w:r>
      <w:r w:rsidR="00320420">
        <w:t>v</w:t>
      </w:r>
      <w:r w:rsidR="00645A17">
        <w:t>isual amenity concerns were spatially categorised</w:t>
      </w:r>
      <w:r w:rsidR="006A7228">
        <w:rPr>
          <w:rStyle w:val="FootnoteReference"/>
        </w:rPr>
        <w:footnoteReference w:id="2"/>
      </w:r>
      <w:r w:rsidR="00045893">
        <w:t xml:space="preserve"> </w:t>
      </w:r>
      <w:r w:rsidR="006B4680">
        <w:t>by region</w:t>
      </w:r>
      <w:r w:rsidR="00045893">
        <w:t xml:space="preserve"> (</w:t>
      </w:r>
      <w:r w:rsidR="00EF7CB6">
        <w:fldChar w:fldCharType="begin"/>
      </w:r>
      <w:r w:rsidR="00EF7CB6">
        <w:instrText xml:space="preserve"> REF _Ref120824321 \h </w:instrText>
      </w:r>
      <w:r w:rsidR="00EF7CB6">
        <w:fldChar w:fldCharType="separate"/>
      </w:r>
      <w:r w:rsidR="00D14FCC" w:rsidRPr="00432A69">
        <w:rPr>
          <w:sz w:val="20"/>
          <w:szCs w:val="22"/>
        </w:rPr>
        <w:t xml:space="preserve">Figure </w:t>
      </w:r>
      <w:r w:rsidR="00D14FCC">
        <w:rPr>
          <w:noProof/>
          <w:sz w:val="20"/>
          <w:szCs w:val="22"/>
        </w:rPr>
        <w:t>5</w:t>
      </w:r>
      <w:r w:rsidR="00EF7CB6">
        <w:fldChar w:fldCharType="end"/>
      </w:r>
      <w:r w:rsidR="00045893">
        <w:fldChar w:fldCharType="begin"/>
      </w:r>
      <w:r w:rsidR="00045893">
        <w:instrText xml:space="preserve"> REF _Ref119924318 \h </w:instrText>
      </w:r>
      <w:r w:rsidR="00D14FCC">
        <w:fldChar w:fldCharType="separate"/>
      </w:r>
      <w:r w:rsidR="00D14FCC" w:rsidRPr="006D1FE4">
        <w:rPr>
          <w:noProof/>
          <w:sz w:val="20"/>
          <w:szCs w:val="20"/>
          <w:lang w:eastAsia="en-AU"/>
        </w:rPr>
        <w:drawing>
          <wp:inline distT="0" distB="0" distL="0" distR="0" wp14:anchorId="75F9E37A" wp14:editId="0E98AC58">
            <wp:extent cx="5966460" cy="159599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6161" cy="1601264"/>
                    </a:xfrm>
                    <a:prstGeom prst="rect">
                      <a:avLst/>
                    </a:prstGeom>
                  </pic:spPr>
                </pic:pic>
              </a:graphicData>
            </a:graphic>
          </wp:inline>
        </w:drawing>
      </w:r>
    </w:p>
    <w:p w14:paraId="3987FA56" w14:textId="771183CA" w:rsidR="00EF7CB6" w:rsidRDefault="00045893" w:rsidP="00D76C5B">
      <w:r>
        <w:fldChar w:fldCharType="end"/>
      </w:r>
      <w:r w:rsidR="00321F81">
        <w:t>)</w:t>
      </w:r>
      <w:r w:rsidR="006B4680">
        <w:t>.</w:t>
      </w:r>
      <w:r w:rsidR="00321F81" w:rsidDel="006B4680">
        <w:t xml:space="preserve"> </w:t>
      </w:r>
      <w:r w:rsidR="006B4680">
        <w:t>O</w:t>
      </w:r>
      <w:r w:rsidR="00EF7CB6">
        <w:t xml:space="preserve">ver 370 submissions had </w:t>
      </w:r>
      <w:r w:rsidR="006B4680">
        <w:t xml:space="preserve">visual amenity </w:t>
      </w:r>
      <w:r w:rsidR="00EF7CB6">
        <w:t xml:space="preserve">concerns </w:t>
      </w:r>
      <w:r w:rsidR="00B62AF5">
        <w:t xml:space="preserve">in relation to </w:t>
      </w:r>
      <w:r w:rsidR="00EF7CB6">
        <w:t xml:space="preserve">the </w:t>
      </w:r>
      <w:r w:rsidR="00E45C6E">
        <w:t xml:space="preserve">region to </w:t>
      </w:r>
      <w:r w:rsidR="00EF7CB6">
        <w:t xml:space="preserve">the </w:t>
      </w:r>
      <w:r w:rsidR="006B4680">
        <w:t>w</w:t>
      </w:r>
      <w:r w:rsidR="00EF7CB6">
        <w:t>est of Wilsons Promontory</w:t>
      </w:r>
      <w:r w:rsidR="00B02FFB">
        <w:t xml:space="preserve">. This was more than double the number of submissions </w:t>
      </w:r>
      <w:r w:rsidR="00EF7CB6">
        <w:t xml:space="preserve">with visual amenity concerns </w:t>
      </w:r>
      <w:r w:rsidR="00B62AF5">
        <w:t xml:space="preserve">in relation to </w:t>
      </w:r>
      <w:r w:rsidR="00EF7CB6">
        <w:t xml:space="preserve">the </w:t>
      </w:r>
      <w:r w:rsidR="00871F57">
        <w:t xml:space="preserve">region </w:t>
      </w:r>
      <w:r w:rsidR="006B4680">
        <w:t>to the east</w:t>
      </w:r>
      <w:r w:rsidR="00EF7CB6">
        <w:t xml:space="preserve">. </w:t>
      </w:r>
    </w:p>
    <w:p w14:paraId="540DE0C8" w14:textId="60FEDEAF" w:rsidR="00763D6A" w:rsidRPr="006D1FE4" w:rsidRDefault="00EF7CB6" w:rsidP="006A7228">
      <w:pPr>
        <w:pStyle w:val="Caption"/>
        <w:keepNext/>
        <w:spacing w:after="0"/>
        <w:jc w:val="center"/>
        <w:rPr>
          <w:sz w:val="20"/>
          <w:szCs w:val="20"/>
        </w:rPr>
      </w:pPr>
      <w:bookmarkStart w:id="101" w:name="_Ref119924318"/>
      <w:bookmarkStart w:id="102" w:name="_Ref119924301"/>
      <w:r w:rsidRPr="006D1FE4">
        <w:rPr>
          <w:noProof/>
          <w:sz w:val="20"/>
          <w:szCs w:val="20"/>
          <w:lang w:eastAsia="en-AU"/>
        </w:rPr>
        <w:drawing>
          <wp:inline distT="0" distB="0" distL="0" distR="0" wp14:anchorId="2CB1BE0F" wp14:editId="0D85FAA6">
            <wp:extent cx="5966460" cy="1595994"/>
            <wp:effectExtent l="0" t="0" r="0" b="444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6161" cy="1601264"/>
                    </a:xfrm>
                    <a:prstGeom prst="rect">
                      <a:avLst/>
                    </a:prstGeom>
                  </pic:spPr>
                </pic:pic>
              </a:graphicData>
            </a:graphic>
          </wp:inline>
        </w:drawing>
      </w:r>
    </w:p>
    <w:p w14:paraId="2BB28B4F" w14:textId="317E2063" w:rsidR="0014585B" w:rsidRPr="00432A69" w:rsidRDefault="00763D6A" w:rsidP="006D1FE4">
      <w:pPr>
        <w:pStyle w:val="Caption"/>
        <w:spacing w:after="240"/>
        <w:jc w:val="center"/>
        <w:rPr>
          <w:sz w:val="20"/>
          <w:szCs w:val="22"/>
        </w:rPr>
      </w:pPr>
      <w:bookmarkStart w:id="103" w:name="_Ref120824321"/>
      <w:bookmarkEnd w:id="101"/>
      <w:r w:rsidRPr="00432A69">
        <w:rPr>
          <w:sz w:val="20"/>
          <w:szCs w:val="22"/>
        </w:rPr>
        <w:t xml:space="preserve">Figure </w:t>
      </w:r>
      <w:r w:rsidRPr="00432A69">
        <w:rPr>
          <w:sz w:val="20"/>
          <w:szCs w:val="22"/>
        </w:rPr>
        <w:fldChar w:fldCharType="begin"/>
      </w:r>
      <w:r w:rsidRPr="00432A69">
        <w:rPr>
          <w:sz w:val="20"/>
          <w:szCs w:val="22"/>
        </w:rPr>
        <w:instrText xml:space="preserve"> SEQ Figure \* ARABIC </w:instrText>
      </w:r>
      <w:r w:rsidRPr="00432A69">
        <w:rPr>
          <w:sz w:val="20"/>
          <w:szCs w:val="22"/>
        </w:rPr>
        <w:fldChar w:fldCharType="separate"/>
      </w:r>
      <w:r w:rsidR="00D14FCC">
        <w:rPr>
          <w:noProof/>
          <w:sz w:val="20"/>
          <w:szCs w:val="22"/>
        </w:rPr>
        <w:t>5</w:t>
      </w:r>
      <w:r w:rsidRPr="00432A69">
        <w:rPr>
          <w:sz w:val="20"/>
          <w:szCs w:val="22"/>
        </w:rPr>
        <w:fldChar w:fldCharType="end"/>
      </w:r>
      <w:bookmarkEnd w:id="103"/>
      <w:r w:rsidRPr="00432A69">
        <w:rPr>
          <w:sz w:val="20"/>
          <w:szCs w:val="22"/>
        </w:rPr>
        <w:t xml:space="preserve"> - </w:t>
      </w:r>
      <w:r w:rsidR="00253A1E" w:rsidRPr="00432A69">
        <w:rPr>
          <w:sz w:val="20"/>
          <w:szCs w:val="22"/>
        </w:rPr>
        <w:t>V</w:t>
      </w:r>
      <w:r w:rsidR="0014585B" w:rsidRPr="00432A69">
        <w:rPr>
          <w:sz w:val="20"/>
          <w:szCs w:val="22"/>
        </w:rPr>
        <w:t>isual amenity concerns by region</w:t>
      </w:r>
      <w:bookmarkEnd w:id="102"/>
    </w:p>
    <w:p w14:paraId="0C6F20EB" w14:textId="5E56B9EC" w:rsidR="006A7228" w:rsidRDefault="006A7228" w:rsidP="006A7228">
      <w:r>
        <w:t xml:space="preserve">The majority of submissions raising visual amenity concerns were </w:t>
      </w:r>
      <w:r w:rsidR="00EF7CB6">
        <w:t xml:space="preserve">from </w:t>
      </w:r>
      <w:r>
        <w:t xml:space="preserve">residents </w:t>
      </w:r>
      <w:r w:rsidR="00EF7CB6">
        <w:t>in</w:t>
      </w:r>
      <w:r>
        <w:t xml:space="preserve"> the Gippsland </w:t>
      </w:r>
      <w:r w:rsidR="00632419">
        <w:t>C</w:t>
      </w:r>
      <w:r>
        <w:t>ouncil regions</w:t>
      </w:r>
      <w:r w:rsidDel="00632419">
        <w:t>,</w:t>
      </w:r>
      <w:r>
        <w:t xml:space="preserve"> with almost </w:t>
      </w:r>
      <w:r w:rsidR="00632419">
        <w:t>half</w:t>
      </w:r>
      <w:r>
        <w:t xml:space="preserve"> of submissions with visual amenity concerns coming from </w:t>
      </w:r>
      <w:r w:rsidR="00632419">
        <w:t xml:space="preserve">the </w:t>
      </w:r>
      <w:r>
        <w:t>South Gippsland region</w:t>
      </w:r>
      <w:r w:rsidR="00632419">
        <w:t xml:space="preserve">. </w:t>
      </w:r>
      <w:r>
        <w:t>Almost a third of submissions opposing the visual impact of offshore turbines came from other parts of Victoria outside of the Gippsland region</w:t>
      </w:r>
      <w:r w:rsidR="00EF7CB6">
        <w:t>,</w:t>
      </w:r>
      <w:r>
        <w:t xml:space="preserve"> with many </w:t>
      </w:r>
      <w:r w:rsidR="00EF7CB6">
        <w:t xml:space="preserve">of these </w:t>
      </w:r>
      <w:r>
        <w:t xml:space="preserve">describing themselves as </w:t>
      </w:r>
      <w:r w:rsidDel="006B4680">
        <w:t>long</w:t>
      </w:r>
      <w:r w:rsidR="006B4680">
        <w:t>-term</w:t>
      </w:r>
      <w:r>
        <w:t xml:space="preserve"> visitors to the region or owners of holiday homes. </w:t>
      </w:r>
    </w:p>
    <w:p w14:paraId="3BD2BFDD" w14:textId="2C6A17AD" w:rsidR="00210436" w:rsidRDefault="00670A9D" w:rsidP="00210436">
      <w:r>
        <w:t>In addition to submissions from the general</w:t>
      </w:r>
      <w:r w:rsidR="00885761">
        <w:t xml:space="preserve"> public, a number of regionally significant </w:t>
      </w:r>
      <w:r>
        <w:t xml:space="preserve">organisations </w:t>
      </w:r>
      <w:r w:rsidR="00885761">
        <w:t xml:space="preserve">raised concerns on the visual impact of offshore wind projects. Bass Coast, South Gippsland, and East Gippsland Shire Councils all acknowledged that projects in the proposed areas would transform the seascape and have significant impact on the region’s iconic natural attractions. </w:t>
      </w:r>
      <w:r w:rsidR="000F6926">
        <w:t xml:space="preserve">Both the Bass Coast Shire Council and the </w:t>
      </w:r>
      <w:r w:rsidR="00885761">
        <w:t>South Gippsland S</w:t>
      </w:r>
      <w:r w:rsidR="000F6926">
        <w:t>hire C</w:t>
      </w:r>
      <w:r w:rsidR="00885761">
        <w:t>ouncil</w:t>
      </w:r>
      <w:r w:rsidR="000F6926">
        <w:t xml:space="preserve"> raised that the </w:t>
      </w:r>
      <w:r w:rsidR="006B4680">
        <w:t>area to the west of Wilsons Promontory</w:t>
      </w:r>
      <w:r w:rsidR="000F6926">
        <w:t xml:space="preserve"> is too close to shore given the size of current and future turbines. Regional tourism bodies </w:t>
      </w:r>
      <w:r w:rsidR="00210436">
        <w:t xml:space="preserve">also raised concerns on </w:t>
      </w:r>
      <w:r w:rsidR="008573D5">
        <w:t xml:space="preserve">the proximity of proposed areas </w:t>
      </w:r>
      <w:r w:rsidR="00210436">
        <w:t>and the potential impact on views</w:t>
      </w:r>
      <w:r w:rsidR="008573D5">
        <w:t>,</w:t>
      </w:r>
      <w:r w:rsidR="00210436">
        <w:t xml:space="preserve"> and that despite supporting renewable energy</w:t>
      </w:r>
      <w:r w:rsidR="008573D5">
        <w:t>,</w:t>
      </w:r>
      <w:r w:rsidR="00210436">
        <w:t xml:space="preserve"> could not support it “at the cost of coastal amenity that could detract from the visitor appeal and experience”. </w:t>
      </w:r>
      <w:r w:rsidR="00320420">
        <w:t xml:space="preserve">Other </w:t>
      </w:r>
      <w:r w:rsidR="00320420">
        <w:lastRenderedPageBreak/>
        <w:t>important regional organisations raised similar concerns</w:t>
      </w:r>
      <w:r w:rsidR="00333AE2">
        <w:t xml:space="preserve">, </w:t>
      </w:r>
      <w:r w:rsidR="00320420">
        <w:t>but indicated a preference for their submissions to remain private and confidential.</w:t>
      </w:r>
    </w:p>
    <w:p w14:paraId="72A908B9" w14:textId="16862A52" w:rsidR="00D76C5B" w:rsidRPr="009643AD" w:rsidRDefault="0493F9B5" w:rsidP="00EE4050">
      <w:pPr>
        <w:pStyle w:val="Heading3"/>
        <w:numPr>
          <w:ilvl w:val="2"/>
          <w:numId w:val="2"/>
        </w:numPr>
        <w:spacing w:before="120" w:after="60"/>
        <w:ind w:left="709" w:hanging="709"/>
        <w:rPr>
          <w:sz w:val="24"/>
          <w:szCs w:val="24"/>
        </w:rPr>
      </w:pPr>
      <w:bookmarkStart w:id="104" w:name="_Toc114053890"/>
      <w:bookmarkStart w:id="105" w:name="_Toc121921038"/>
      <w:bookmarkStart w:id="106" w:name="_Toc121926833"/>
      <w:bookmarkStart w:id="107" w:name="_Toc121926865"/>
      <w:r w:rsidRPr="009643AD">
        <w:rPr>
          <w:sz w:val="24"/>
          <w:szCs w:val="24"/>
        </w:rPr>
        <w:t>Area boundary selection</w:t>
      </w:r>
      <w:bookmarkEnd w:id="104"/>
      <w:r w:rsidR="00E7111A" w:rsidRPr="009643AD">
        <w:rPr>
          <w:sz w:val="24"/>
          <w:szCs w:val="24"/>
        </w:rPr>
        <w:t xml:space="preserve"> and general location</w:t>
      </w:r>
      <w:bookmarkEnd w:id="105"/>
      <w:bookmarkEnd w:id="106"/>
      <w:bookmarkEnd w:id="107"/>
    </w:p>
    <w:p w14:paraId="1BE4BE34" w14:textId="012C8C91" w:rsidR="00C24A94" w:rsidRDefault="00E7111A" w:rsidP="00D76C5B">
      <w:r>
        <w:t>Thirty-nine</w:t>
      </w:r>
      <w:r w:rsidR="005A356A">
        <w:t xml:space="preserve"> submissions raised concerns with the boundaries of the proposed area</w:t>
      </w:r>
      <w:r>
        <w:t xml:space="preserve"> or particular locations</w:t>
      </w:r>
      <w:r w:rsidR="005A356A">
        <w:t>. The majority of these submissions were in opposition to the proposed sections being as close to shore as they were</w:t>
      </w:r>
      <w:r>
        <w:t xml:space="preserve">, especially in proximity </w:t>
      </w:r>
      <w:r w:rsidR="003C0899">
        <w:t>to</w:t>
      </w:r>
      <w:r>
        <w:t xml:space="preserve"> Wilsons </w:t>
      </w:r>
      <w:r w:rsidR="00632419">
        <w:t>P</w:t>
      </w:r>
      <w:r>
        <w:t>romontory and Waratah Bay</w:t>
      </w:r>
      <w:r w:rsidR="005A356A">
        <w:t xml:space="preserve">. These submissions did not provide </w:t>
      </w:r>
      <w:r w:rsidR="00C24A94">
        <w:t>specific justification</w:t>
      </w:r>
      <w:r w:rsidR="005A356A">
        <w:t xml:space="preserve"> as to why the proposed areas were too close to shore, and</w:t>
      </w:r>
      <w:r w:rsidR="002F7D85">
        <w:t xml:space="preserve"> </w:t>
      </w:r>
      <w:r w:rsidR="003C0899">
        <w:t xml:space="preserve">therefore could </w:t>
      </w:r>
      <w:r w:rsidR="002F7D85">
        <w:t>not</w:t>
      </w:r>
      <w:r w:rsidR="005A356A">
        <w:t xml:space="preserve"> be categorised alongside prominent themes such as visual amenity or environmental concerns. </w:t>
      </w:r>
      <w:r w:rsidR="00C24A94">
        <w:t xml:space="preserve">Some submissions raised community opposition as the primary reason to increase the distance from shore, or restrict development to the eastern side of Wilsons Promontory. </w:t>
      </w:r>
    </w:p>
    <w:p w14:paraId="325B1002" w14:textId="76F33C9C" w:rsidR="00E7111A" w:rsidRDefault="005A356A" w:rsidP="005F000A">
      <w:r>
        <w:t>In some instances</w:t>
      </w:r>
      <w:r w:rsidR="005F000A">
        <w:t>,</w:t>
      </w:r>
      <w:r>
        <w:t xml:space="preserve"> submissions </w:t>
      </w:r>
      <w:r w:rsidR="001208C3">
        <w:t>had concerns with</w:t>
      </w:r>
      <w:r w:rsidR="005F000A">
        <w:t xml:space="preserve"> </w:t>
      </w:r>
      <w:r w:rsidR="00C24A94">
        <w:t>area b</w:t>
      </w:r>
      <w:r>
        <w:t>oundary selection</w:t>
      </w:r>
      <w:r w:rsidR="001208C3">
        <w:t xml:space="preserve"> due to</w:t>
      </w:r>
      <w:r w:rsidR="00C24A94">
        <w:t xml:space="preserve"> a</w:t>
      </w:r>
      <w:r>
        <w:t xml:space="preserve"> misunderstanding of the meaning behind the “</w:t>
      </w:r>
      <w:r w:rsidR="00E7111A">
        <w:t>area to be a</w:t>
      </w:r>
      <w:r>
        <w:t xml:space="preserve">voided” </w:t>
      </w:r>
      <w:r w:rsidR="00C24A94">
        <w:t>(</w:t>
      </w:r>
      <w:r w:rsidR="005F000A">
        <w:t xml:space="preserve">ATBA; </w:t>
      </w:r>
      <w:r>
        <w:t xml:space="preserve">under </w:t>
      </w:r>
      <w:r w:rsidR="00E7111A">
        <w:t>Schedule</w:t>
      </w:r>
      <w:r>
        <w:t xml:space="preserve"> 2 of the </w:t>
      </w:r>
      <w:r w:rsidR="00E7111A" w:rsidRPr="001208C3">
        <w:rPr>
          <w:i/>
        </w:rPr>
        <w:t>Offshore Petroleum and Greenhouse Gas Storage Act 2006</w:t>
      </w:r>
      <w:r w:rsidR="00C24A94">
        <w:t>)</w:t>
      </w:r>
      <w:r>
        <w:t xml:space="preserve"> which was </w:t>
      </w:r>
      <w:r w:rsidR="003C0899">
        <w:t>included</w:t>
      </w:r>
      <w:r>
        <w:t xml:space="preserve"> in the Gippsland </w:t>
      </w:r>
      <w:r w:rsidR="001208C3">
        <w:t>proposed area</w:t>
      </w:r>
      <w:r>
        <w:t xml:space="preserve"> maps. These submissions were supportive of the ATBA being available to offshore renewable energy projects so that existing infrastructur</w:t>
      </w:r>
      <w:r w:rsidR="00E7111A">
        <w:t xml:space="preserve">e could be reused. </w:t>
      </w:r>
      <w:r w:rsidR="001208C3">
        <w:t>One submission</w:t>
      </w:r>
      <w:r w:rsidR="00C24A94">
        <w:t xml:space="preserve"> </w:t>
      </w:r>
      <w:r w:rsidR="00E7111A">
        <w:t>r</w:t>
      </w:r>
      <w:r w:rsidR="00C24A94">
        <w:t xml:space="preserve">aised a concern that shifting </w:t>
      </w:r>
      <w:r w:rsidR="005F000A">
        <w:t xml:space="preserve">the </w:t>
      </w:r>
      <w:r w:rsidR="001208C3">
        <w:t>whole area</w:t>
      </w:r>
      <w:r w:rsidR="005F000A">
        <w:t xml:space="preserve"> further out would delay the development of fixed foundation projects, due to the need to reassess and re-site infrastructure.</w:t>
      </w:r>
      <w:bookmarkStart w:id="108" w:name="_Toc114053891"/>
    </w:p>
    <w:p w14:paraId="6EE9D396" w14:textId="6A81DBE4" w:rsidR="006F7CCC" w:rsidRPr="009643AD" w:rsidRDefault="006F7CCC" w:rsidP="00EE4050">
      <w:pPr>
        <w:pStyle w:val="Heading3"/>
        <w:numPr>
          <w:ilvl w:val="2"/>
          <w:numId w:val="2"/>
        </w:numPr>
        <w:spacing w:before="120" w:after="60"/>
        <w:ind w:left="709" w:hanging="709"/>
        <w:rPr>
          <w:sz w:val="24"/>
          <w:szCs w:val="24"/>
        </w:rPr>
      </w:pPr>
      <w:bookmarkStart w:id="109" w:name="_Toc121921039"/>
      <w:bookmarkStart w:id="110" w:name="_Toc121926834"/>
      <w:bookmarkStart w:id="111" w:name="_Toc121926866"/>
      <w:r w:rsidRPr="009643AD">
        <w:rPr>
          <w:sz w:val="24"/>
          <w:szCs w:val="24"/>
        </w:rPr>
        <w:t>Access to the area</w:t>
      </w:r>
      <w:bookmarkEnd w:id="109"/>
      <w:bookmarkEnd w:id="110"/>
      <w:bookmarkEnd w:id="111"/>
    </w:p>
    <w:p w14:paraId="7672A286" w14:textId="79C6355E" w:rsidR="00B74886" w:rsidRPr="00B74886" w:rsidRDefault="001208C3" w:rsidP="00B74886">
      <w:r>
        <w:t>Thirty-three</w:t>
      </w:r>
      <w:r w:rsidR="3F62A822">
        <w:t xml:space="preserve"> submissions</w:t>
      </w:r>
      <w:r w:rsidR="00D91FD1">
        <w:t>, predominantly from the</w:t>
      </w:r>
      <w:r w:rsidR="3F62A822">
        <w:t xml:space="preserve"> </w:t>
      </w:r>
      <w:r w:rsidR="00D91FD1">
        <w:t xml:space="preserve">recreational and commercial fishing sectors, </w:t>
      </w:r>
      <w:r w:rsidR="3F62A822">
        <w:t>expressed concern that the introduction of offshore renewable energy would restrict access to o</w:t>
      </w:r>
      <w:r w:rsidR="00D91FD1">
        <w:t>ther users of the marine space.</w:t>
      </w:r>
      <w:r w:rsidR="3F62A822">
        <w:t xml:space="preserve"> </w:t>
      </w:r>
    </w:p>
    <w:p w14:paraId="26D1DFAC" w14:textId="01C844FB" w:rsidR="00B74886" w:rsidRPr="00B74886" w:rsidRDefault="3F62A822" w:rsidP="00B74886">
      <w:r>
        <w:t>The</w:t>
      </w:r>
      <w:r w:rsidDel="00827B85">
        <w:t xml:space="preserve"> </w:t>
      </w:r>
      <w:r w:rsidR="00827B85">
        <w:t xml:space="preserve">main </w:t>
      </w:r>
      <w:r>
        <w:t xml:space="preserve">concern </w:t>
      </w:r>
      <w:r w:rsidR="00D91FD1">
        <w:t xml:space="preserve">in these submissions </w:t>
      </w:r>
      <w:r>
        <w:t xml:space="preserve">was the potential for existing users to be restricted or excluded from areas proposed for offshore renewable energy. This included areas within the vicinity of offshore wind farms and subsea transmission cables. The lack of access would have potential safety, social and economic impacts on existing users. </w:t>
      </w:r>
    </w:p>
    <w:p w14:paraId="00CDFE85" w14:textId="4EDDF764" w:rsidR="00B74886" w:rsidRPr="00B74886" w:rsidRDefault="005C6E63" w:rsidP="00B74886">
      <w:r>
        <w:t>Some submissions suggested</w:t>
      </w:r>
      <w:r w:rsidR="3F62A822">
        <w:t xml:space="preserve"> learn</w:t>
      </w:r>
      <w:r>
        <w:t>ing</w:t>
      </w:r>
      <w:r w:rsidR="3F62A822">
        <w:t xml:space="preserve"> from international best practice and les</w:t>
      </w:r>
      <w:r w:rsidR="00787A55">
        <w:t>sons in other countries for how offshore renewable energy could</w:t>
      </w:r>
      <w:r w:rsidR="3F62A822">
        <w:t xml:space="preserve"> share or coexist with the marine space and other users. </w:t>
      </w:r>
      <w:r>
        <w:t>Other</w:t>
      </w:r>
      <w:r w:rsidR="00D91FD1" w:rsidDel="005C6E63">
        <w:t xml:space="preserve"> </w:t>
      </w:r>
      <w:r w:rsidR="3F62A822" w:rsidDel="005C6E63">
        <w:t>submissions put forward options that may be explored to manage access. For example, access could be restricted during the construction and maintenance phases for offshore renewable energy, but opened up during the operation phase.</w:t>
      </w:r>
    </w:p>
    <w:p w14:paraId="1B670B25" w14:textId="63B7405D" w:rsidR="006F7CCC" w:rsidRDefault="00B74886" w:rsidP="00B74886">
      <w:r w:rsidRPr="00B74886">
        <w:t xml:space="preserve">Other submissions </w:t>
      </w:r>
      <w:r w:rsidR="00D91FD1">
        <w:t xml:space="preserve">with concerns </w:t>
      </w:r>
      <w:r w:rsidRPr="00B74886">
        <w:t>related to access</w:t>
      </w:r>
      <w:r w:rsidR="00787A55">
        <w:t xml:space="preserve"> </w:t>
      </w:r>
      <w:r w:rsidRPr="00B74886">
        <w:t>raised issues regarding commercial and recreational flights, transport of personnel to oil and gas platforms</w:t>
      </w:r>
      <w:r w:rsidR="00787A55">
        <w:t xml:space="preserve">, </w:t>
      </w:r>
      <w:r w:rsidRPr="00B74886">
        <w:t>and subsea communication cables.</w:t>
      </w:r>
    </w:p>
    <w:p w14:paraId="61EA6CF7" w14:textId="3235478C" w:rsidR="002D6381" w:rsidRPr="009643AD" w:rsidRDefault="0493F9B5" w:rsidP="00EE4050">
      <w:pPr>
        <w:pStyle w:val="Heading3"/>
        <w:numPr>
          <w:ilvl w:val="2"/>
          <w:numId w:val="2"/>
        </w:numPr>
        <w:spacing w:before="120" w:after="60"/>
        <w:ind w:left="709" w:hanging="709"/>
        <w:rPr>
          <w:sz w:val="24"/>
          <w:szCs w:val="24"/>
        </w:rPr>
      </w:pPr>
      <w:bookmarkStart w:id="112" w:name="_Toc114053892"/>
      <w:bookmarkStart w:id="113" w:name="_Toc121921040"/>
      <w:bookmarkStart w:id="114" w:name="_Toc121926835"/>
      <w:bookmarkStart w:id="115" w:name="_Toc121926867"/>
      <w:bookmarkEnd w:id="108"/>
      <w:r w:rsidRPr="009643AD">
        <w:rPr>
          <w:sz w:val="24"/>
          <w:szCs w:val="24"/>
        </w:rPr>
        <w:t>Commercial fishing</w:t>
      </w:r>
      <w:bookmarkEnd w:id="112"/>
      <w:bookmarkEnd w:id="113"/>
      <w:bookmarkEnd w:id="114"/>
      <w:bookmarkEnd w:id="115"/>
    </w:p>
    <w:p w14:paraId="52298FCA" w14:textId="6E598316" w:rsidR="00B2025F" w:rsidRPr="00B2025F" w:rsidRDefault="001208C3" w:rsidP="00B2025F">
      <w:r>
        <w:t>Thirty-t</w:t>
      </w:r>
      <w:r w:rsidR="00632419">
        <w:t>hree</w:t>
      </w:r>
      <w:r w:rsidR="00D91FD1">
        <w:t xml:space="preserve"> submissions </w:t>
      </w:r>
      <w:r w:rsidR="3F62A822">
        <w:t>raised the importance of the existing commercial fishing industry in Gippsland and the potential impacts</w:t>
      </w:r>
      <w:r w:rsidR="00D91FD1">
        <w:t xml:space="preserve"> on this industry</w:t>
      </w:r>
      <w:r w:rsidR="3F62A822">
        <w:t xml:space="preserve"> from the establishment of a</w:t>
      </w:r>
      <w:r w:rsidR="00D91FD1">
        <w:t>n offshore</w:t>
      </w:r>
      <w:r w:rsidR="3F62A822">
        <w:t xml:space="preserve"> renewable energy industry. </w:t>
      </w:r>
    </w:p>
    <w:p w14:paraId="1F7E1BAB" w14:textId="0EB1D0C1" w:rsidR="00B2025F" w:rsidRDefault="3F62A822" w:rsidP="00B2025F">
      <w:r>
        <w:t xml:space="preserve">Many concerns </w:t>
      </w:r>
      <w:r w:rsidR="002666E3">
        <w:t>were</w:t>
      </w:r>
      <w:r>
        <w:t xml:space="preserve"> related to offshore renewable energy </w:t>
      </w:r>
      <w:r w:rsidR="002666E3">
        <w:t>restricting</w:t>
      </w:r>
      <w:r>
        <w:t xml:space="preserve"> access to commercial fishing areas. Some</w:t>
      </w:r>
      <w:r w:rsidR="00D91FD1">
        <w:t xml:space="preserve"> of these</w:t>
      </w:r>
      <w:r>
        <w:t xml:space="preserve"> submissions noted that the marine space cannot be effectively shared between offshore renewable energy and commercial fishing due to the large areas needed for both industries. </w:t>
      </w:r>
      <w:r w:rsidR="00D91FD1">
        <w:t>These s</w:t>
      </w:r>
      <w:r>
        <w:t xml:space="preserve">ubmissions recognised that the various types of commercial fisheries in the Gippsland region (e.g. trawling, Danish seine, gillnet, longline) would be impacted differently with the introduction of offshore renewable energy. </w:t>
      </w:r>
    </w:p>
    <w:p w14:paraId="43F82D16" w14:textId="7B06C85E" w:rsidR="00B2025F" w:rsidRPr="00B2025F" w:rsidRDefault="00827B85" w:rsidP="00C963A7">
      <w:pPr>
        <w:pStyle w:val="Address"/>
        <w:spacing w:after="60"/>
        <w:rPr>
          <w:color w:val="auto"/>
          <w:sz w:val="22"/>
        </w:rPr>
      </w:pPr>
      <w:r>
        <w:rPr>
          <w:color w:val="auto"/>
          <w:sz w:val="22"/>
        </w:rPr>
        <w:t>C</w:t>
      </w:r>
      <w:r w:rsidR="3F62A822" w:rsidRPr="3F62A822">
        <w:rPr>
          <w:color w:val="auto"/>
          <w:sz w:val="22"/>
        </w:rPr>
        <w:t xml:space="preserve">hallenges identified in </w:t>
      </w:r>
      <w:r w:rsidR="00D91FD1">
        <w:rPr>
          <w:color w:val="auto"/>
          <w:sz w:val="22"/>
        </w:rPr>
        <w:t xml:space="preserve">these </w:t>
      </w:r>
      <w:r w:rsidR="3F62A822" w:rsidRPr="3F62A822">
        <w:rPr>
          <w:color w:val="auto"/>
          <w:sz w:val="22"/>
        </w:rPr>
        <w:t>submissions included:</w:t>
      </w:r>
    </w:p>
    <w:p w14:paraId="262F54E0" w14:textId="77777777" w:rsidR="00B2025F" w:rsidRDefault="3F62A822" w:rsidP="00046F6D">
      <w:pPr>
        <w:pStyle w:val="ListParagraph"/>
        <w:numPr>
          <w:ilvl w:val="0"/>
          <w:numId w:val="4"/>
        </w:numPr>
      </w:pPr>
      <w:r>
        <w:t>Impacts on enduring legal fishing rights granted by Commonwealth and State governments</w:t>
      </w:r>
    </w:p>
    <w:p w14:paraId="00DB94B3" w14:textId="00D7CD47" w:rsidR="00B2025F" w:rsidRPr="00B2025F" w:rsidRDefault="3F62A822" w:rsidP="00046F6D">
      <w:pPr>
        <w:pStyle w:val="ListParagraph"/>
        <w:numPr>
          <w:ilvl w:val="0"/>
          <w:numId w:val="4"/>
        </w:numPr>
      </w:pPr>
      <w:r>
        <w:lastRenderedPageBreak/>
        <w:t>Increased competition for reduced marine space</w:t>
      </w:r>
    </w:p>
    <w:p w14:paraId="02E44CFB" w14:textId="7592FF5B" w:rsidR="00B2025F" w:rsidRPr="00B2025F" w:rsidRDefault="3F62A822" w:rsidP="00046F6D">
      <w:pPr>
        <w:pStyle w:val="ListParagraph"/>
        <w:numPr>
          <w:ilvl w:val="0"/>
          <w:numId w:val="4"/>
        </w:numPr>
      </w:pPr>
      <w:r>
        <w:t>Reduced navigational and human safety</w:t>
      </w:r>
    </w:p>
    <w:p w14:paraId="0B69E446" w14:textId="0D0B131A" w:rsidR="00B2025F" w:rsidRPr="00B2025F" w:rsidRDefault="3F62A822" w:rsidP="00046F6D">
      <w:pPr>
        <w:pStyle w:val="ListParagraph"/>
        <w:numPr>
          <w:ilvl w:val="0"/>
          <w:numId w:val="4"/>
        </w:numPr>
      </w:pPr>
      <w:r>
        <w:t>Short-</w:t>
      </w:r>
      <w:r w:rsidR="00C963A7">
        <w:t>term</w:t>
      </w:r>
      <w:r>
        <w:t xml:space="preserve">, long-term and cumulative economic and social impacts </w:t>
      </w:r>
    </w:p>
    <w:p w14:paraId="7866FB0C" w14:textId="557C1AE9" w:rsidR="00B2025F" w:rsidRPr="00B2025F" w:rsidRDefault="3F62A822" w:rsidP="00046F6D">
      <w:pPr>
        <w:pStyle w:val="ListParagraph"/>
        <w:numPr>
          <w:ilvl w:val="0"/>
          <w:numId w:val="4"/>
        </w:numPr>
      </w:pPr>
      <w:r>
        <w:t>Impacts on fish species and the environment in the marine area.</w:t>
      </w:r>
    </w:p>
    <w:p w14:paraId="21B9F3F8" w14:textId="59143B1B" w:rsidR="00B2025F" w:rsidRPr="00B2025F" w:rsidRDefault="00D91FD1" w:rsidP="00B2025F">
      <w:r>
        <w:t>Offshore renewable energy projects could impact the</w:t>
      </w:r>
      <w:r w:rsidR="3F62A822">
        <w:t xml:space="preserve"> </w:t>
      </w:r>
      <w:r>
        <w:t xml:space="preserve">economic viability of commercial fisheries and people’s livelihoods due to </w:t>
      </w:r>
      <w:r w:rsidR="3F62A822">
        <w:t>reduced profits, decreased value of fishing rights, and reduction of potential for future d</w:t>
      </w:r>
      <w:r>
        <w:t>iscoveries of fishing grounds.</w:t>
      </w:r>
      <w:r w:rsidR="3F62A822">
        <w:t xml:space="preserve"> </w:t>
      </w:r>
    </w:p>
    <w:p w14:paraId="75D12E28" w14:textId="56E0397B" w:rsidR="00B2025F" w:rsidRPr="00B2025F" w:rsidRDefault="3F62A822" w:rsidP="00B2025F">
      <w:r>
        <w:t xml:space="preserve">Questions were raised about how compensation for potential economic impacts and reduction in fishing rights and revenue would be arranged. Some stakeholders also saw this as an opportunity to </w:t>
      </w:r>
      <w:r w:rsidR="00FA0D93">
        <w:t>better</w:t>
      </w:r>
      <w:r>
        <w:t xml:space="preserve"> understand the impacts, improve marine planning and identify how the industries can coexist. </w:t>
      </w:r>
    </w:p>
    <w:p w14:paraId="74E4B628" w14:textId="65382258" w:rsidR="00B2025F" w:rsidRPr="00B2025F" w:rsidRDefault="3F62A822" w:rsidP="00B2025F">
      <w:r>
        <w:t xml:space="preserve">Commercial fishing industry groups raised concerns that development of offshore renewable energy is occurring ahead of a clear policy to manage issues such as consultation, access, conflict mitigation, displacement and compensation. </w:t>
      </w:r>
      <w:r w:rsidR="002F7D85">
        <w:t>There was a lack of understanding of th</w:t>
      </w:r>
      <w:r w:rsidR="00017076">
        <w:t>e</w:t>
      </w:r>
      <w:r w:rsidR="002F7D85">
        <w:t xml:space="preserve"> process for an area declaration being the first of a number of steps for consultation under the new </w:t>
      </w:r>
      <w:r w:rsidR="002F7D85" w:rsidRPr="00827B85">
        <w:rPr>
          <w:i/>
        </w:rPr>
        <w:t>Offshore Electricity Infrastructure Act 2021</w:t>
      </w:r>
      <w:r w:rsidR="002F7D85">
        <w:t>.</w:t>
      </w:r>
      <w:r w:rsidR="00017076">
        <w:t xml:space="preserve"> </w:t>
      </w:r>
      <w:r>
        <w:t>Clear policy is seen as essential to successfully integrate new industr</w:t>
      </w:r>
      <w:r w:rsidR="00017076">
        <w:t>ies</w:t>
      </w:r>
      <w:r>
        <w:t xml:space="preserve">, recognise all users of the marine space and balance competing interests. </w:t>
      </w:r>
      <w:r w:rsidR="00017076">
        <w:t>Submissions noted</w:t>
      </w:r>
      <w:r w:rsidR="00D91FD1" w:rsidDel="00017076">
        <w:t xml:space="preserve"> </w:t>
      </w:r>
      <w:r w:rsidR="00D91FD1">
        <w:t>a need for greater</w:t>
      </w:r>
      <w:r>
        <w:t xml:space="preserve"> understanding and </w:t>
      </w:r>
      <w:r w:rsidR="00017076">
        <w:t xml:space="preserve">called for </w:t>
      </w:r>
      <w:r w:rsidR="00D91FD1">
        <w:t xml:space="preserve">more </w:t>
      </w:r>
      <w:r>
        <w:t xml:space="preserve">information on </w:t>
      </w:r>
      <w:r w:rsidR="00D91FD1">
        <w:t xml:space="preserve">the </w:t>
      </w:r>
      <w:r>
        <w:t>impacts</w:t>
      </w:r>
      <w:r w:rsidR="00D91FD1">
        <w:t xml:space="preserve"> of offshore renewable energy</w:t>
      </w:r>
      <w:r>
        <w:t xml:space="preserve"> on commercial fishing</w:t>
      </w:r>
      <w:r w:rsidR="00D91FD1">
        <w:t>,</w:t>
      </w:r>
      <w:r>
        <w:t xml:space="preserve"> and how</w:t>
      </w:r>
      <w:r w:rsidR="00D91FD1">
        <w:t xml:space="preserve"> these</w:t>
      </w:r>
      <w:r>
        <w:t xml:space="preserve"> competing interests can be balanced. </w:t>
      </w:r>
    </w:p>
    <w:p w14:paraId="052CFFAA" w14:textId="77777777" w:rsidR="00B2025F" w:rsidRPr="00B2025F" w:rsidRDefault="3F62A822" w:rsidP="009250F5">
      <w:pPr>
        <w:spacing w:after="60"/>
      </w:pPr>
      <w:r>
        <w:t>Recommendations put forward by industry groups included:</w:t>
      </w:r>
    </w:p>
    <w:p w14:paraId="2A58DC39" w14:textId="57F2A380" w:rsidR="00B2025F" w:rsidRPr="00B2025F" w:rsidRDefault="3F62A822" w:rsidP="00046F6D">
      <w:pPr>
        <w:pStyle w:val="ListParagraph"/>
        <w:numPr>
          <w:ilvl w:val="0"/>
          <w:numId w:val="4"/>
        </w:numPr>
      </w:pPr>
      <w:r>
        <w:t>Conditions placed on offshore renewable energy proponents to minimise impacts on fishing</w:t>
      </w:r>
    </w:p>
    <w:p w14:paraId="2E054AC7" w14:textId="3624C8F1" w:rsidR="00B2025F" w:rsidRPr="00B2025F" w:rsidRDefault="3F62A822" w:rsidP="00046F6D">
      <w:pPr>
        <w:pStyle w:val="ListParagraph"/>
        <w:numPr>
          <w:ilvl w:val="0"/>
          <w:numId w:val="4"/>
        </w:numPr>
      </w:pPr>
      <w:r>
        <w:t>Fair compensation paid to commercial fishing for impacts from offshore renewable energy</w:t>
      </w:r>
    </w:p>
    <w:p w14:paraId="1C12867E" w14:textId="0C463619" w:rsidR="00B2025F" w:rsidRPr="00B2025F" w:rsidRDefault="3F62A822" w:rsidP="00046F6D">
      <w:pPr>
        <w:pStyle w:val="ListParagraph"/>
        <w:numPr>
          <w:ilvl w:val="0"/>
          <w:numId w:val="4"/>
        </w:numPr>
      </w:pPr>
      <w:r>
        <w:t>Conditions placed on proponents to pay into a fund for decommissioning of infrastructure</w:t>
      </w:r>
    </w:p>
    <w:p w14:paraId="0DBE4D38" w14:textId="0DD1719F" w:rsidR="00B2025F" w:rsidRPr="00B2025F" w:rsidRDefault="3F62A822" w:rsidP="00046F6D">
      <w:pPr>
        <w:pStyle w:val="ListParagraph"/>
        <w:numPr>
          <w:ilvl w:val="0"/>
          <w:numId w:val="4"/>
        </w:numPr>
      </w:pPr>
      <w:r>
        <w:t>Commercial fishing industry to be consulted throughout the process of the establishment of offshore renewable energy</w:t>
      </w:r>
    </w:p>
    <w:p w14:paraId="58A50EB8" w14:textId="54AB3C12" w:rsidR="00B2025F" w:rsidRDefault="3F62A822" w:rsidP="00046F6D">
      <w:pPr>
        <w:pStyle w:val="ListParagraph"/>
        <w:numPr>
          <w:ilvl w:val="0"/>
          <w:numId w:val="4"/>
        </w:numPr>
      </w:pPr>
      <w:r>
        <w:t xml:space="preserve">A framework for coexistence with key stakeholder groups be established and agreed. </w:t>
      </w:r>
    </w:p>
    <w:p w14:paraId="40002590" w14:textId="245C6BF7" w:rsidR="00FD4FD9" w:rsidRDefault="00B2025F" w:rsidP="00C963A7">
      <w:r w:rsidRPr="3F62A822">
        <w:t>Industry groups do not necessarily oppose shared marine spaces with offshore renewable energy, but rather seek to cooperate and reduce mutual risk and impact.</w:t>
      </w:r>
    </w:p>
    <w:p w14:paraId="184E98C7" w14:textId="2D3BE2D6" w:rsidR="002D6381" w:rsidRPr="009643AD" w:rsidRDefault="0493F9B5" w:rsidP="00EE4050">
      <w:pPr>
        <w:pStyle w:val="Heading3"/>
        <w:numPr>
          <w:ilvl w:val="2"/>
          <w:numId w:val="2"/>
        </w:numPr>
        <w:spacing w:before="120" w:after="60"/>
        <w:ind w:left="709" w:hanging="709"/>
        <w:rPr>
          <w:sz w:val="24"/>
          <w:szCs w:val="24"/>
        </w:rPr>
      </w:pPr>
      <w:bookmarkStart w:id="116" w:name="_Toc114053893"/>
      <w:bookmarkStart w:id="117" w:name="_Toc121921041"/>
      <w:bookmarkStart w:id="118" w:name="_Toc121926836"/>
      <w:bookmarkStart w:id="119" w:name="_Toc121926868"/>
      <w:r w:rsidRPr="009643AD">
        <w:rPr>
          <w:sz w:val="24"/>
          <w:szCs w:val="24"/>
        </w:rPr>
        <w:t>Recreational fishing</w:t>
      </w:r>
      <w:bookmarkEnd w:id="116"/>
      <w:bookmarkEnd w:id="117"/>
      <w:bookmarkEnd w:id="118"/>
      <w:bookmarkEnd w:id="119"/>
    </w:p>
    <w:p w14:paraId="28367869" w14:textId="7A06748F" w:rsidR="00B2025F" w:rsidRPr="00B2025F" w:rsidRDefault="001208C3" w:rsidP="00B2025F">
      <w:r>
        <w:t>Twenty-nine</w:t>
      </w:r>
      <w:r w:rsidR="00C448B3">
        <w:t xml:space="preserve"> submissions raised concerns </w:t>
      </w:r>
      <w:r w:rsidR="3F62A822">
        <w:t>related to the recreational fishing sector in Gippsland. There were similar themes in the</w:t>
      </w:r>
      <w:r w:rsidR="00C448B3">
        <w:t>se</w:t>
      </w:r>
      <w:r w:rsidR="3F62A822">
        <w:t xml:space="preserve"> submissions to those </w:t>
      </w:r>
      <w:r w:rsidR="00FA0D93">
        <w:t>made by</w:t>
      </w:r>
      <w:r w:rsidR="3F62A822">
        <w:t xml:space="preserve"> the commercial fishing industry; </w:t>
      </w:r>
      <w:r w:rsidR="00C448B3">
        <w:t>however,</w:t>
      </w:r>
      <w:r w:rsidR="3F62A822">
        <w:t xml:space="preserve"> there were also some </w:t>
      </w:r>
      <w:r w:rsidR="00827B85">
        <w:t>significant</w:t>
      </w:r>
      <w:r w:rsidR="00827B85" w:rsidDel="00827B85">
        <w:t xml:space="preserve"> </w:t>
      </w:r>
      <w:r w:rsidR="3F62A822">
        <w:t xml:space="preserve">differences. </w:t>
      </w:r>
    </w:p>
    <w:p w14:paraId="4CB61E79" w14:textId="043BAFC4" w:rsidR="00B2025F" w:rsidRPr="00B2025F" w:rsidRDefault="3F62A822" w:rsidP="00B2025F">
      <w:r>
        <w:t xml:space="preserve">Recreational fishing is a significant activity in the Gippsland region. </w:t>
      </w:r>
      <w:r w:rsidR="00827B85">
        <w:t>One</w:t>
      </w:r>
      <w:r w:rsidDel="00827B85">
        <w:t xml:space="preserve"> </w:t>
      </w:r>
      <w:r>
        <w:t xml:space="preserve">concern raised in </w:t>
      </w:r>
      <w:r w:rsidR="00C448B3">
        <w:t xml:space="preserve">these </w:t>
      </w:r>
      <w:r>
        <w:t xml:space="preserve">submissions was the potential restrictions to fishing areas that may be introduced due to offshore renewable energy. Stakeholders pointed to the need for consideration of how the area proposed can be shared with existing users. A number of submissions pointed to the greater possibility for recreational fishing to coexist with offshore renewable energy than for commercial fishing. </w:t>
      </w:r>
    </w:p>
    <w:p w14:paraId="01BBE8FE" w14:textId="7D6E7D99" w:rsidR="00B2025F" w:rsidRPr="00B2025F" w:rsidRDefault="3F62A822" w:rsidP="00B2025F">
      <w:r>
        <w:t xml:space="preserve">Submissions also raised concerns around boating safety </w:t>
      </w:r>
      <w:r w:rsidR="00FA0D93">
        <w:t>during</w:t>
      </w:r>
      <w:r>
        <w:t xml:space="preserve"> the construction and operation of wind farms. It was suggested that the risk of accidents and collisions would increase </w:t>
      </w:r>
      <w:r w:rsidR="00FA0D93">
        <w:t>with</w:t>
      </w:r>
      <w:r>
        <w:t xml:space="preserve"> offshore wind farms, particularly due to navigational and mechanical failures during severe weather conditions. </w:t>
      </w:r>
    </w:p>
    <w:p w14:paraId="20E6145E" w14:textId="12D55DC1" w:rsidR="00B2025F" w:rsidRPr="00B2025F" w:rsidRDefault="3F62A822" w:rsidP="00B2025F">
      <w:r>
        <w:t xml:space="preserve">A number of </w:t>
      </w:r>
      <w:r w:rsidR="00C448B3">
        <w:t xml:space="preserve">these </w:t>
      </w:r>
      <w:r>
        <w:t>submissions recommended that offshore renewable energy be located a certain distance (ranging from 5-20km) from the coastline</w:t>
      </w:r>
      <w:r w:rsidR="00FA0D93">
        <w:t>,</w:t>
      </w:r>
      <w:r>
        <w:t xml:space="preserve"> to avoid risks for recreational fishing and other users. If offshore renewable energy was located close to the coast, this would force recreational fishing activities to venture further out with increased risk to safety.  </w:t>
      </w:r>
    </w:p>
    <w:p w14:paraId="35A8278D" w14:textId="24106C09" w:rsidR="00B2025F" w:rsidRPr="00B2025F" w:rsidRDefault="3F62A822" w:rsidP="00B2025F">
      <w:r>
        <w:lastRenderedPageBreak/>
        <w:t xml:space="preserve">The impacts to the marine </w:t>
      </w:r>
      <w:r w:rsidR="00D91FD1">
        <w:t>environment</w:t>
      </w:r>
      <w:r>
        <w:t xml:space="preserve"> and on fish habitats and stocks</w:t>
      </w:r>
      <w:r w:rsidR="00FA0D93">
        <w:t>,</w:t>
      </w:r>
      <w:r>
        <w:t xml:space="preserve"> were raised in a number of </w:t>
      </w:r>
      <w:r w:rsidR="00D91FD1">
        <w:t xml:space="preserve">these </w:t>
      </w:r>
      <w:r>
        <w:t xml:space="preserve">submissions. The need for more research on both positive and negative impacts from offshore renewable energy was flagged. A small number of </w:t>
      </w:r>
      <w:r w:rsidR="00D91FD1">
        <w:t xml:space="preserve">these </w:t>
      </w:r>
      <w:r>
        <w:t xml:space="preserve">submissions indicated the potential for positive impacts on fish stocks over time </w:t>
      </w:r>
      <w:r w:rsidR="00FA0D93">
        <w:t>through</w:t>
      </w:r>
      <w:r>
        <w:t xml:space="preserve"> the infrastructure acting as fish attracting devices (FADs)</w:t>
      </w:r>
      <w:r w:rsidR="00D91FD1">
        <w:t>. H</w:t>
      </w:r>
      <w:r>
        <w:t>owever</w:t>
      </w:r>
      <w:r w:rsidR="006E37E6">
        <w:t>,</w:t>
      </w:r>
      <w:r>
        <w:t xml:space="preserve"> a greater number of submissions raised concerns about the potential negative impacts on reefs and other commonly used recreational fishing areas. </w:t>
      </w:r>
    </w:p>
    <w:p w14:paraId="1A47B920" w14:textId="24F639C4" w:rsidR="002D6381" w:rsidRDefault="00B2025F" w:rsidP="00B2025F">
      <w:r w:rsidRPr="00B2025F">
        <w:t>One submission recommended the need for a recreational fishing body to be set up to assist during the development of the offshore renewable energy industry.</w:t>
      </w:r>
    </w:p>
    <w:p w14:paraId="4C95C842" w14:textId="29305855" w:rsidR="002D6381" w:rsidRPr="009643AD" w:rsidRDefault="0493F9B5" w:rsidP="00EE4050">
      <w:pPr>
        <w:pStyle w:val="Heading3"/>
        <w:numPr>
          <w:ilvl w:val="2"/>
          <w:numId w:val="2"/>
        </w:numPr>
        <w:spacing w:before="120" w:after="60"/>
        <w:ind w:left="709" w:hanging="709"/>
        <w:rPr>
          <w:sz w:val="24"/>
          <w:szCs w:val="24"/>
        </w:rPr>
      </w:pPr>
      <w:bookmarkStart w:id="120" w:name="_Toc114053894"/>
      <w:bookmarkStart w:id="121" w:name="_Toc121921042"/>
      <w:bookmarkStart w:id="122" w:name="_Toc121926837"/>
      <w:bookmarkStart w:id="123" w:name="_Toc121926869"/>
      <w:r w:rsidRPr="009643AD">
        <w:rPr>
          <w:sz w:val="24"/>
          <w:szCs w:val="24"/>
        </w:rPr>
        <w:t>Tourism</w:t>
      </w:r>
      <w:bookmarkEnd w:id="120"/>
      <w:bookmarkEnd w:id="121"/>
      <w:bookmarkEnd w:id="122"/>
      <w:bookmarkEnd w:id="123"/>
    </w:p>
    <w:p w14:paraId="59643E5E" w14:textId="250D5509" w:rsidR="3F62A822" w:rsidRDefault="001208C3">
      <w:r>
        <w:t>Twenty-two</w:t>
      </w:r>
      <w:r w:rsidR="3F62A822">
        <w:t xml:space="preserve"> submissions raised concerns regarding the impact of offshore </w:t>
      </w:r>
      <w:r w:rsidR="3C095B9F">
        <w:t xml:space="preserve">renewables, particularly </w:t>
      </w:r>
      <w:r w:rsidR="3F62A822">
        <w:t>wind farms</w:t>
      </w:r>
      <w:r w:rsidR="3C095B9F">
        <w:t>,</w:t>
      </w:r>
      <w:r w:rsidR="3F62A822">
        <w:t xml:space="preserve"> on tourism</w:t>
      </w:r>
      <w:r w:rsidR="00C448B3">
        <w:t>,</w:t>
      </w:r>
      <w:r w:rsidR="3F62A822">
        <w:t xml:space="preserve"> a significant industry in the Gippsland area.</w:t>
      </w:r>
    </w:p>
    <w:p w14:paraId="1CFA3CAF" w14:textId="39C67598" w:rsidR="3F62A822" w:rsidRDefault="3F62A822">
      <w:r>
        <w:t>A tourism industry group (Destination Gippsland) stated that the Gippsland region attracts over 7 million visitors per year, generates over $1.5 billion in visitor expenditure and supports ove</w:t>
      </w:r>
      <w:r w:rsidR="00C448B3">
        <w:t xml:space="preserve">r 11,000 tourism related jobs. </w:t>
      </w:r>
      <w:r>
        <w:t>The coastline west of Wilsons Promontory National Park stretching to Phillip Island (South Gippsland and Bass Coast) attracts 2.86 million visitors per year.</w:t>
      </w:r>
      <w:r w:rsidR="00B90A89" w:rsidRPr="00B90A89">
        <w:t xml:space="preserve"> </w:t>
      </w:r>
    </w:p>
    <w:p w14:paraId="4E945BC1" w14:textId="34876117" w:rsidR="3F62A822" w:rsidRDefault="3F62A822">
      <w:r>
        <w:t>The majority of the</w:t>
      </w:r>
      <w:r w:rsidR="00C448B3">
        <w:t>se</w:t>
      </w:r>
      <w:r>
        <w:t xml:space="preserve"> submissions were concerned that the construction of offshore wind farms will </w:t>
      </w:r>
      <w:r w:rsidR="00B90A89">
        <w:t>affect</w:t>
      </w:r>
      <w:r w:rsidR="005C6E63">
        <w:t xml:space="preserve"> the environment,</w:t>
      </w:r>
      <w:r w:rsidDel="00017076">
        <w:t xml:space="preserve"> </w:t>
      </w:r>
      <w:r>
        <w:t xml:space="preserve">coastal views and the unique natural beauty of the area. Many submissions stated that tourism in the area relied on the </w:t>
      </w:r>
      <w:r w:rsidR="005C6E63">
        <w:t xml:space="preserve">environment and </w:t>
      </w:r>
      <w:r>
        <w:t>coastal views</w:t>
      </w:r>
      <w:r w:rsidR="005C6E63">
        <w:t>,</w:t>
      </w:r>
      <w:r>
        <w:t xml:space="preserve"> and that offshore wind farms may have a negative impact on tourism</w:t>
      </w:r>
      <w:r w:rsidR="00FA0D93">
        <w:t>,</w:t>
      </w:r>
      <w:r>
        <w:t xml:space="preserve"> including loss of income, closure of businesses and increased unemployment.</w:t>
      </w:r>
      <w:r w:rsidR="00B90A89">
        <w:t xml:space="preserve"> The submission from</w:t>
      </w:r>
      <w:r w:rsidR="00B90A89" w:rsidDel="00812FFC">
        <w:t xml:space="preserve"> </w:t>
      </w:r>
      <w:r w:rsidR="00B90A89">
        <w:t xml:space="preserve">Destination Gippsland supported renewable energy and the economic opportunity for Gippsland, but not at the cost of coastal amenity that could detract from visitor appeal and experience, or biodiversity and landscape values </w:t>
      </w:r>
      <w:r w:rsidR="009C7BD8">
        <w:t>supporting</w:t>
      </w:r>
      <w:r w:rsidR="00B90A89">
        <w:t xml:space="preserve"> tourism.</w:t>
      </w:r>
    </w:p>
    <w:p w14:paraId="04A46ACF" w14:textId="62C4CC18" w:rsidR="3F62A822" w:rsidRDefault="3F62A822" w:rsidP="3F62A822">
      <w:r>
        <w:t>Submissions</w:t>
      </w:r>
      <w:r w:rsidR="00C448B3">
        <w:t xml:space="preserve"> with tourism concerns</w:t>
      </w:r>
      <w:r>
        <w:t xml:space="preserve"> </w:t>
      </w:r>
      <w:r w:rsidR="3C095B9F">
        <w:t>sought</w:t>
      </w:r>
      <w:r>
        <w:t xml:space="preserve"> further clarification and information regarding the scale of the proposed development area, proximity to the coastline, </w:t>
      </w:r>
      <w:r w:rsidR="00C448B3">
        <w:t xml:space="preserve">the </w:t>
      </w:r>
      <w:r>
        <w:t xml:space="preserve">design of individual projects, cumulative impacts and changes to visual amenity from prominent visitor destinations. It was requested that further investigation be undertaken into whether </w:t>
      </w:r>
      <w:r w:rsidR="00C448B3">
        <w:t xml:space="preserve">the local </w:t>
      </w:r>
      <w:r>
        <w:t xml:space="preserve">tourism </w:t>
      </w:r>
      <w:r w:rsidR="00C448B3">
        <w:t xml:space="preserve">sector </w:t>
      </w:r>
      <w:r>
        <w:t>will be adversely impacted by projects being located in the area</w:t>
      </w:r>
      <w:r w:rsidR="00C448B3">
        <w:t>,</w:t>
      </w:r>
      <w:r w:rsidR="3C095B9F">
        <w:t xml:space="preserve"> and the</w:t>
      </w:r>
      <w:r>
        <w:t xml:space="preserve"> potential impact on the housing and rental accommodation</w:t>
      </w:r>
      <w:r w:rsidR="003B3754">
        <w:t>,</w:t>
      </w:r>
      <w:r>
        <w:t xml:space="preserve"> as a new energy workforce potentially increases demand. </w:t>
      </w:r>
    </w:p>
    <w:p w14:paraId="34B97841" w14:textId="51D6BD07" w:rsidR="002D6381" w:rsidRPr="009643AD" w:rsidRDefault="0493F9B5" w:rsidP="00EE4050">
      <w:pPr>
        <w:pStyle w:val="Heading3"/>
        <w:numPr>
          <w:ilvl w:val="2"/>
          <w:numId w:val="2"/>
        </w:numPr>
        <w:spacing w:before="120" w:after="60"/>
        <w:ind w:left="709" w:hanging="709"/>
        <w:rPr>
          <w:sz w:val="24"/>
          <w:szCs w:val="24"/>
        </w:rPr>
      </w:pPr>
      <w:bookmarkStart w:id="124" w:name="_Toc114053895"/>
      <w:bookmarkStart w:id="125" w:name="_Toc121921043"/>
      <w:bookmarkStart w:id="126" w:name="_Toc121926838"/>
      <w:bookmarkStart w:id="127" w:name="_Toc121926870"/>
      <w:r w:rsidRPr="009643AD">
        <w:rPr>
          <w:sz w:val="24"/>
          <w:szCs w:val="24"/>
        </w:rPr>
        <w:t>Onshore impacts and transmission</w:t>
      </w:r>
      <w:bookmarkEnd w:id="124"/>
      <w:bookmarkEnd w:id="125"/>
      <w:bookmarkEnd w:id="126"/>
      <w:bookmarkEnd w:id="127"/>
    </w:p>
    <w:p w14:paraId="39972D1E" w14:textId="19568413" w:rsidR="0096645B" w:rsidRPr="0096645B" w:rsidRDefault="0096645B" w:rsidP="002D6381">
      <w:pPr>
        <w:rPr>
          <w:b/>
        </w:rPr>
      </w:pPr>
      <w:r>
        <w:t xml:space="preserve">Onshore impacts of offshore renewable </w:t>
      </w:r>
      <w:r w:rsidR="00017076">
        <w:t xml:space="preserve">energy </w:t>
      </w:r>
      <w:r>
        <w:t xml:space="preserve">infrastructure development were identified as a concern in </w:t>
      </w:r>
      <w:r w:rsidR="001208C3">
        <w:t>seventy-five</w:t>
      </w:r>
      <w:r>
        <w:t xml:space="preserve"> submissions.</w:t>
      </w:r>
      <w:r w:rsidR="00FA05F0">
        <w:t xml:space="preserve"> The</w:t>
      </w:r>
      <w:r w:rsidR="004D4C7D">
        <w:t xml:space="preserve"> majority of these submissions </w:t>
      </w:r>
      <w:r w:rsidR="00FA05F0">
        <w:t>related to concerns with the impacts of transmission lines across the Gippsland region,</w:t>
      </w:r>
      <w:r w:rsidR="004D4C7D">
        <w:t xml:space="preserve"> and</w:t>
      </w:r>
      <w:r w:rsidR="00FA05F0">
        <w:t xml:space="preserve"> the lack of information available regarding </w:t>
      </w:r>
      <w:r w:rsidR="004D4C7D">
        <w:t xml:space="preserve">locations of </w:t>
      </w:r>
      <w:r w:rsidR="00FA05F0">
        <w:t>transmission routes</w:t>
      </w:r>
      <w:r w:rsidR="004D4C7D">
        <w:t xml:space="preserve"> </w:t>
      </w:r>
      <w:r w:rsidR="00FA05F0">
        <w:t>and associated onshore infrastructure. Submissions advocated for transmission lines to be located underground to reduce impacts on nearby communities and landholders.</w:t>
      </w:r>
    </w:p>
    <w:p w14:paraId="6AA52F00" w14:textId="0EF329FB" w:rsidR="0096645B" w:rsidRDefault="00997273" w:rsidP="002D6381">
      <w:r>
        <w:t xml:space="preserve">In addition to concerns with transmission infrastructure, submissions also identified concerns for the capacity of existing infrastructure in the Gippsland region to cope with the development of an offshore renewable energy industry. In particular, submissions were concerned that existing road infrastructure would be unable to handle increased heavy vehicle traffic transporting offshore renewable energy infrastructure, and </w:t>
      </w:r>
      <w:r w:rsidR="003B3754">
        <w:t>the strain on</w:t>
      </w:r>
      <w:r>
        <w:t xml:space="preserve"> the supply of housing to support the influx of new workers associated with these projects.</w:t>
      </w:r>
    </w:p>
    <w:p w14:paraId="3A7AC8AA" w14:textId="1370F72E" w:rsidR="005E2A05" w:rsidRPr="009643AD" w:rsidRDefault="0493F9B5" w:rsidP="00EE4050">
      <w:pPr>
        <w:pStyle w:val="Heading3"/>
        <w:numPr>
          <w:ilvl w:val="2"/>
          <w:numId w:val="2"/>
        </w:numPr>
        <w:spacing w:before="120" w:after="60"/>
        <w:ind w:left="709" w:hanging="709"/>
        <w:rPr>
          <w:sz w:val="24"/>
          <w:szCs w:val="24"/>
        </w:rPr>
      </w:pPr>
      <w:bookmarkStart w:id="128" w:name="_Toc114053896"/>
      <w:bookmarkStart w:id="129" w:name="_Toc121921044"/>
      <w:bookmarkStart w:id="130" w:name="_Toc121926839"/>
      <w:bookmarkStart w:id="131" w:name="_Toc121926871"/>
      <w:r w:rsidRPr="009643AD">
        <w:rPr>
          <w:sz w:val="24"/>
          <w:szCs w:val="24"/>
        </w:rPr>
        <w:t>Health impacts</w:t>
      </w:r>
      <w:bookmarkEnd w:id="128"/>
      <w:bookmarkEnd w:id="129"/>
      <w:bookmarkEnd w:id="130"/>
      <w:bookmarkEnd w:id="131"/>
    </w:p>
    <w:p w14:paraId="11BAFCC0" w14:textId="219E2AD1" w:rsidR="006935D9" w:rsidRDefault="004D4C7D" w:rsidP="005E2A05">
      <w:r>
        <w:t>Ten submissions raised c</w:t>
      </w:r>
      <w:r w:rsidR="3F62A822">
        <w:t xml:space="preserve">oncerns </w:t>
      </w:r>
      <w:r w:rsidR="3F62A822" w:rsidRPr="004D4C7D">
        <w:t>with the potential health impacts of offshore wind. Of these, half were specific concerns for the noise and vibration associated with wind turbines</w:t>
      </w:r>
      <w:r w:rsidR="003B3754">
        <w:t>,</w:t>
      </w:r>
      <w:r w:rsidR="3F62A822" w:rsidRPr="004D4C7D">
        <w:t xml:space="preserve"> and the impact on the health of </w:t>
      </w:r>
      <w:r w:rsidR="3F62A822" w:rsidRPr="004D4C7D">
        <w:lastRenderedPageBreak/>
        <w:t>coastal communities. The remainder</w:t>
      </w:r>
      <w:r w:rsidR="00C448B3">
        <w:t xml:space="preserve"> had more general concerns of offshore wind farms impacting</w:t>
      </w:r>
      <w:r w:rsidR="3F62A822">
        <w:t xml:space="preserve"> the mental health and w</w:t>
      </w:r>
      <w:r>
        <w:t xml:space="preserve">ellbeing of coastal communities. </w:t>
      </w:r>
    </w:p>
    <w:p w14:paraId="725CDA5A" w14:textId="19ECC513" w:rsidR="006F7CCC" w:rsidRPr="009643AD" w:rsidRDefault="006F7CCC" w:rsidP="00EE4050">
      <w:pPr>
        <w:pStyle w:val="Heading3"/>
        <w:numPr>
          <w:ilvl w:val="2"/>
          <w:numId w:val="2"/>
        </w:numPr>
        <w:spacing w:before="120" w:after="60"/>
        <w:ind w:left="709" w:hanging="709"/>
        <w:rPr>
          <w:sz w:val="24"/>
          <w:szCs w:val="24"/>
        </w:rPr>
      </w:pPr>
      <w:bookmarkStart w:id="132" w:name="_Toc121921045"/>
      <w:bookmarkStart w:id="133" w:name="_Toc121926840"/>
      <w:bookmarkStart w:id="134" w:name="_Toc121926872"/>
      <w:bookmarkStart w:id="135" w:name="_Toc114053897"/>
      <w:r w:rsidRPr="009643AD">
        <w:rPr>
          <w:sz w:val="24"/>
          <w:szCs w:val="24"/>
        </w:rPr>
        <w:t>Decommissioning</w:t>
      </w:r>
      <w:bookmarkEnd w:id="132"/>
      <w:bookmarkEnd w:id="133"/>
      <w:bookmarkEnd w:id="134"/>
    </w:p>
    <w:p w14:paraId="539F8329" w14:textId="00B1BB8A" w:rsidR="00927F4B" w:rsidRDefault="3F62A822" w:rsidP="006F7CCC">
      <w:r>
        <w:t xml:space="preserve">A total </w:t>
      </w:r>
      <w:r w:rsidRPr="004D4C7D">
        <w:t xml:space="preserve">of </w:t>
      </w:r>
      <w:r w:rsidR="001208C3">
        <w:t>twenty-seven</w:t>
      </w:r>
      <w:r w:rsidRPr="004D4C7D">
        <w:t xml:space="preserve"> submissions</w:t>
      </w:r>
      <w:r>
        <w:t xml:space="preserve"> raised concerns regarding the decommissioning of offshore renewable energy infrastructure and end of life processes.</w:t>
      </w:r>
    </w:p>
    <w:p w14:paraId="3A6F383D" w14:textId="727C491A" w:rsidR="00927F4B" w:rsidRDefault="3F62A822" w:rsidP="006F7CCC">
      <w:r>
        <w:t>These concerns primarily related to the uncertainty of what happens to infrastructure at the end of its lifecycle, the costs associated with decommissioning, and</w:t>
      </w:r>
      <w:r w:rsidR="004D4C7D">
        <w:t xml:space="preserve"> the party</w:t>
      </w:r>
      <w:r w:rsidR="00B90A89">
        <w:t xml:space="preserve"> responsible for decommissioning and associated costs</w:t>
      </w:r>
      <w:r w:rsidR="004D4C7D">
        <w:t xml:space="preserve">. There were </w:t>
      </w:r>
      <w:r>
        <w:t>concerns that infrastructure may be abandoned or otherwise left in place, with costs to be borne by the taxpayer.</w:t>
      </w:r>
    </w:p>
    <w:p w14:paraId="520BDB53" w14:textId="30D3A11E" w:rsidR="001F7D26" w:rsidRDefault="3F62A822" w:rsidP="006F7CCC">
      <w:r>
        <w:t>A subset of</w:t>
      </w:r>
      <w:r w:rsidR="004D4C7D">
        <w:t xml:space="preserve"> these </w:t>
      </w:r>
      <w:r>
        <w:t>submissions also raised specific concerns regarding the disposal of turbine blades and other components</w:t>
      </w:r>
      <w:r w:rsidR="003B3754">
        <w:t>, potentially</w:t>
      </w:r>
      <w:r>
        <w:t xml:space="preserve"> being sent to landfill at the end of life. </w:t>
      </w:r>
    </w:p>
    <w:p w14:paraId="5DB2A5F3" w14:textId="2995417B" w:rsidR="005E2A05" w:rsidRPr="009643AD" w:rsidRDefault="3F62A822" w:rsidP="00EE4050">
      <w:pPr>
        <w:pStyle w:val="Heading3"/>
        <w:numPr>
          <w:ilvl w:val="2"/>
          <w:numId w:val="2"/>
        </w:numPr>
        <w:spacing w:before="120" w:after="60"/>
        <w:ind w:left="709" w:hanging="709"/>
        <w:rPr>
          <w:sz w:val="24"/>
          <w:szCs w:val="24"/>
        </w:rPr>
      </w:pPr>
      <w:bookmarkStart w:id="136" w:name="_Toc121921046"/>
      <w:bookmarkStart w:id="137" w:name="_Toc121926841"/>
      <w:bookmarkStart w:id="138" w:name="_Toc121926873"/>
      <w:r w:rsidRPr="009643AD">
        <w:rPr>
          <w:sz w:val="24"/>
          <w:szCs w:val="24"/>
        </w:rPr>
        <w:t>Cost</w:t>
      </w:r>
      <w:bookmarkEnd w:id="135"/>
      <w:bookmarkEnd w:id="136"/>
      <w:bookmarkEnd w:id="137"/>
      <w:bookmarkEnd w:id="138"/>
    </w:p>
    <w:p w14:paraId="4E1C87DA" w14:textId="5D47876A" w:rsidR="00F86A54" w:rsidRPr="004D4C7D" w:rsidRDefault="3F62A822" w:rsidP="002D6381">
      <w:r w:rsidRPr="004D4C7D">
        <w:t xml:space="preserve">Eleven submissions raised concerns relating to the cost of offshore renewable energy infrastructure. These submissions primarily expressed a view that offshore renewables would be too costly to be economical, and would therefore require subsidies in order to operate. </w:t>
      </w:r>
      <w:r w:rsidR="003B3754">
        <w:t>Another</w:t>
      </w:r>
      <w:r w:rsidRPr="004D4C7D">
        <w:t xml:space="preserve"> related concern was that t</w:t>
      </w:r>
      <w:r w:rsidR="003B3754">
        <w:t>he</w:t>
      </w:r>
      <w:r w:rsidRPr="004D4C7D">
        <w:t xml:space="preserve"> costs would be passed on to consumers in the form of higher electricity costs.</w:t>
      </w:r>
    </w:p>
    <w:p w14:paraId="1DDC08FB" w14:textId="4226FD99" w:rsidR="00CE4131" w:rsidRPr="004D4C7D" w:rsidRDefault="00CE4131" w:rsidP="00EE4050">
      <w:pPr>
        <w:pStyle w:val="Heading3"/>
        <w:numPr>
          <w:ilvl w:val="2"/>
          <w:numId w:val="2"/>
        </w:numPr>
        <w:spacing w:before="120" w:after="60"/>
        <w:ind w:left="709" w:hanging="709"/>
        <w:rPr>
          <w:sz w:val="24"/>
          <w:szCs w:val="24"/>
        </w:rPr>
      </w:pPr>
      <w:bookmarkStart w:id="139" w:name="_Toc121921047"/>
      <w:bookmarkStart w:id="140" w:name="_Toc121926842"/>
      <w:bookmarkStart w:id="141" w:name="_Toc121926874"/>
      <w:r w:rsidRPr="004D4C7D">
        <w:rPr>
          <w:sz w:val="24"/>
          <w:szCs w:val="24"/>
        </w:rPr>
        <w:t>Other concerns</w:t>
      </w:r>
      <w:r w:rsidR="005237D5" w:rsidRPr="004D4C7D">
        <w:rPr>
          <w:sz w:val="24"/>
          <w:szCs w:val="24"/>
        </w:rPr>
        <w:t xml:space="preserve"> or issues</w:t>
      </w:r>
      <w:bookmarkEnd w:id="139"/>
      <w:bookmarkEnd w:id="140"/>
      <w:bookmarkEnd w:id="141"/>
    </w:p>
    <w:p w14:paraId="1AFA031A" w14:textId="4C1A095D" w:rsidR="005237D5" w:rsidRDefault="00CE4131" w:rsidP="00CE4131">
      <w:r w:rsidRPr="004D4C7D">
        <w:t xml:space="preserve">In addition, </w:t>
      </w:r>
      <w:r w:rsidR="001208C3">
        <w:t>seventy-six</w:t>
      </w:r>
      <w:r w:rsidRPr="004D4C7D">
        <w:t xml:space="preserve"> </w:t>
      </w:r>
      <w:r w:rsidR="00B90A89">
        <w:t xml:space="preserve">submissions </w:t>
      </w:r>
      <w:r w:rsidRPr="004D4C7D">
        <w:t>raised</w:t>
      </w:r>
      <w:r>
        <w:t xml:space="preserve"> </w:t>
      </w:r>
      <w:r w:rsidR="005237D5">
        <w:t>other concerns or issues including:</w:t>
      </w:r>
    </w:p>
    <w:p w14:paraId="0C5F1633" w14:textId="4D3E7551" w:rsidR="005237D5" w:rsidRDefault="005237D5" w:rsidP="005237D5">
      <w:pPr>
        <w:pStyle w:val="ListParagraph"/>
        <w:numPr>
          <w:ilvl w:val="0"/>
          <w:numId w:val="10"/>
        </w:numPr>
      </w:pPr>
      <w:r>
        <w:t>advocating for nuclear</w:t>
      </w:r>
      <w:r w:rsidR="00CE4131">
        <w:t xml:space="preserve">, coal or fossil fuels </w:t>
      </w:r>
      <w:r>
        <w:t>or onshore solar</w:t>
      </w:r>
      <w:r w:rsidR="00CE4131">
        <w:t xml:space="preserve"> as alternatives to offshore renewables </w:t>
      </w:r>
    </w:p>
    <w:p w14:paraId="33288D4B" w14:textId="77777777" w:rsidR="004D4C7D" w:rsidRDefault="00CE4131" w:rsidP="00CE4131">
      <w:pPr>
        <w:pStyle w:val="ListParagraph"/>
        <w:numPr>
          <w:ilvl w:val="0"/>
          <w:numId w:val="10"/>
        </w:numPr>
      </w:pPr>
      <w:r>
        <w:t>concerns regardi</w:t>
      </w:r>
      <w:r w:rsidR="005237D5">
        <w:t>ng base load and power storage</w:t>
      </w:r>
    </w:p>
    <w:p w14:paraId="6A0532E5" w14:textId="16592AE2" w:rsidR="004D4C7D" w:rsidRDefault="00CE4131" w:rsidP="00CE4131">
      <w:pPr>
        <w:pStyle w:val="ListParagraph"/>
        <w:numPr>
          <w:ilvl w:val="0"/>
          <w:numId w:val="10"/>
        </w:numPr>
      </w:pPr>
      <w:r>
        <w:t xml:space="preserve">considerations of ongoing coordinated planning as industry </w:t>
      </w:r>
      <w:proofErr w:type="gramStart"/>
      <w:r>
        <w:t>is</w:t>
      </w:r>
      <w:proofErr w:type="gramEnd"/>
      <w:r>
        <w:t xml:space="preserve"> developed, in order to ensure all relevant stakeholders </w:t>
      </w:r>
      <w:r w:rsidR="004D4C7D">
        <w:t>are heard,</w:t>
      </w:r>
      <w:r>
        <w:t xml:space="preserve"> and benefits are realised for local communities. </w:t>
      </w:r>
    </w:p>
    <w:p w14:paraId="5F22493A" w14:textId="75CECFAE" w:rsidR="00CE4131" w:rsidRDefault="00CE4131" w:rsidP="00CE4131">
      <w:pPr>
        <w:pStyle w:val="ListParagraph"/>
        <w:numPr>
          <w:ilvl w:val="0"/>
          <w:numId w:val="10"/>
        </w:numPr>
      </w:pPr>
      <w:r>
        <w:t xml:space="preserve">concerns with the consultation process, raising questions on the length of consultation time and level of awareness in local communities of the proposal. </w:t>
      </w:r>
    </w:p>
    <w:p w14:paraId="7DA0E98F" w14:textId="4CFE1425" w:rsidR="00C809D2" w:rsidRDefault="00C809D2" w:rsidP="00C963A7">
      <w:pPr>
        <w:rPr>
          <w:rFonts w:asciiTheme="majorHAnsi" w:eastAsiaTheme="majorEastAsia" w:hAnsiTheme="majorHAnsi" w:cstheme="majorBidi"/>
          <w:color w:val="083A42" w:themeColor="text2"/>
          <w:sz w:val="32"/>
          <w:szCs w:val="32"/>
          <w:shd w:val="clear" w:color="auto" w:fill="FFFFFF"/>
        </w:rPr>
      </w:pPr>
    </w:p>
    <w:sectPr w:rsidR="00C809D2" w:rsidSect="006A7228">
      <w:headerReference w:type="default" r:id="rId21"/>
      <w:footerReference w:type="default" r:id="rId22"/>
      <w:headerReference w:type="first" r:id="rId23"/>
      <w:footerReference w:type="first" r:id="rId24"/>
      <w:pgSz w:w="11906" w:h="16838"/>
      <w:pgMar w:top="851" w:right="1080" w:bottom="709" w:left="1080" w:header="284" w:footer="19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DFF56" w14:textId="77777777" w:rsidR="009C561F" w:rsidRDefault="009C561F" w:rsidP="00B251DB">
      <w:pPr>
        <w:spacing w:after="0" w:line="240" w:lineRule="auto"/>
      </w:pPr>
      <w:r>
        <w:separator/>
      </w:r>
    </w:p>
  </w:endnote>
  <w:endnote w:type="continuationSeparator" w:id="0">
    <w:p w14:paraId="7C57F8B4" w14:textId="77777777" w:rsidR="009C561F" w:rsidRDefault="009C561F" w:rsidP="00B251DB">
      <w:pPr>
        <w:spacing w:after="0" w:line="240" w:lineRule="auto"/>
      </w:pPr>
      <w:r>
        <w:continuationSeparator/>
      </w:r>
    </w:p>
  </w:endnote>
  <w:endnote w:type="continuationNotice" w:id="1">
    <w:p w14:paraId="01B4D263" w14:textId="77777777" w:rsidR="009C561F" w:rsidRDefault="009C56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88EE6" w14:textId="77777777" w:rsidR="009804C8" w:rsidRDefault="009804C8" w:rsidP="00492B21">
    <w:pPr>
      <w:pStyle w:val="Footer"/>
      <w:tabs>
        <w:tab w:val="clear" w:pos="4513"/>
        <w:tab w:val="center" w:pos="4111"/>
      </w:tabs>
      <w:spacing w:after="120"/>
      <w:jc w:val="right"/>
    </w:pPr>
    <w:r>
      <w:tab/>
      <w:t>DCCEEW.gov.au</w:t>
    </w:r>
    <w:r>
      <w:tab/>
    </w:r>
    <w:sdt>
      <w:sdtPr>
        <w:id w:val="85578013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06F53">
          <w:rPr>
            <w:noProof/>
          </w:rPr>
          <w:t>12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58EB2" w14:textId="77777777" w:rsidR="009804C8" w:rsidRPr="005F5E6E" w:rsidRDefault="009804C8" w:rsidP="3F62A822">
    <w:pPr>
      <w:pStyle w:val="Footer"/>
      <w:tabs>
        <w:tab w:val="clear" w:pos="4513"/>
        <w:tab w:val="center" w:pos="4253"/>
      </w:tabs>
      <w:spacing w:after="120"/>
      <w:jc w:val="right"/>
      <w:rPr>
        <w:b/>
        <w:bCs/>
        <w:color w:val="FF0000"/>
        <w:sz w:val="28"/>
        <w:szCs w:val="28"/>
      </w:rPr>
    </w:pPr>
    <w:r>
      <w:tab/>
      <w:t>DCCEEW.gov.au</w:t>
    </w:r>
    <w:r>
      <w:tab/>
    </w:r>
    <w:sdt>
      <w:sdtPr>
        <w:id w:val="119843385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06F53">
          <w:rPr>
            <w:noProof/>
          </w:rP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7C2F4" w14:textId="77777777" w:rsidR="009C561F" w:rsidRDefault="009C561F" w:rsidP="00B251DB">
      <w:pPr>
        <w:spacing w:after="0" w:line="240" w:lineRule="auto"/>
      </w:pPr>
      <w:r>
        <w:separator/>
      </w:r>
    </w:p>
  </w:footnote>
  <w:footnote w:type="continuationSeparator" w:id="0">
    <w:p w14:paraId="7F9FB915" w14:textId="77777777" w:rsidR="009C561F" w:rsidRDefault="009C561F" w:rsidP="00B251DB">
      <w:pPr>
        <w:spacing w:after="0" w:line="240" w:lineRule="auto"/>
      </w:pPr>
      <w:r>
        <w:continuationSeparator/>
      </w:r>
    </w:p>
  </w:footnote>
  <w:footnote w:type="continuationNotice" w:id="1">
    <w:p w14:paraId="799FD07D" w14:textId="77777777" w:rsidR="009C561F" w:rsidRDefault="009C561F">
      <w:pPr>
        <w:spacing w:after="0" w:line="240" w:lineRule="auto"/>
      </w:pPr>
    </w:p>
  </w:footnote>
  <w:footnote w:id="2">
    <w:p w14:paraId="49080DA2" w14:textId="60DD9B61" w:rsidR="009804C8" w:rsidRDefault="009804C8">
      <w:pPr>
        <w:pStyle w:val="FootnoteText"/>
      </w:pPr>
      <w:r>
        <w:rPr>
          <w:rStyle w:val="FootnoteReference"/>
        </w:rPr>
        <w:footnoteRef/>
      </w:r>
      <w:r>
        <w:t xml:space="preserve"> </w:t>
      </w:r>
      <w:r w:rsidRPr="006A7228">
        <w:rPr>
          <w:sz w:val="18"/>
          <w:szCs w:val="18"/>
        </w:rPr>
        <w:t xml:space="preserve">Where submissions raised amenity concerns about the entire area or more generically – they were classified as falling into the East &amp; West in </w:t>
      </w:r>
      <w:r w:rsidRPr="006A7228">
        <w:rPr>
          <w:sz w:val="18"/>
          <w:szCs w:val="18"/>
        </w:rPr>
        <w:fldChar w:fldCharType="begin"/>
      </w:r>
      <w:r w:rsidRPr="006A7228">
        <w:rPr>
          <w:sz w:val="18"/>
          <w:szCs w:val="18"/>
        </w:rPr>
        <w:instrText xml:space="preserve"> REF _Ref120824321 \h </w:instrText>
      </w:r>
      <w:r>
        <w:rPr>
          <w:sz w:val="18"/>
          <w:szCs w:val="18"/>
        </w:rPr>
        <w:instrText xml:space="preserve"> \* MERGEFORMAT </w:instrText>
      </w:r>
      <w:r w:rsidRPr="006A7228">
        <w:rPr>
          <w:sz w:val="18"/>
          <w:szCs w:val="18"/>
        </w:rPr>
      </w:r>
      <w:r w:rsidRPr="006A7228">
        <w:rPr>
          <w:sz w:val="18"/>
          <w:szCs w:val="18"/>
        </w:rPr>
        <w:fldChar w:fldCharType="separate"/>
      </w:r>
      <w:r w:rsidR="00D14FCC" w:rsidRPr="00D14FCC">
        <w:rPr>
          <w:sz w:val="18"/>
          <w:szCs w:val="18"/>
        </w:rPr>
        <w:t xml:space="preserve">Figure </w:t>
      </w:r>
      <w:r w:rsidR="00D14FCC" w:rsidRPr="00D14FCC">
        <w:rPr>
          <w:noProof/>
          <w:sz w:val="18"/>
          <w:szCs w:val="18"/>
        </w:rPr>
        <w:t>5</w:t>
      </w:r>
      <w:r w:rsidRPr="006A7228">
        <w:rPr>
          <w:sz w:val="18"/>
          <w:szCs w:val="18"/>
        </w:rPr>
        <w:fldChar w:fldCharType="end"/>
      </w:r>
      <w:r>
        <w:rPr>
          <w:sz w:val="18"/>
          <w:szCs w:val="18"/>
        </w:rPr>
        <w:t>.</w:t>
      </w:r>
      <w:r w:rsidRPr="006A7228" w:rsidDel="006B4680">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E684E" w14:textId="77777777" w:rsidR="009804C8" w:rsidRDefault="009804C8" w:rsidP="00492B21">
    <w:pPr>
      <w:pStyle w:val="Foot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FEFEA" w14:textId="77777777" w:rsidR="009804C8" w:rsidRDefault="009804C8" w:rsidP="0045178D">
    <w:pPr>
      <w:pStyle w:val="Header"/>
      <w:spacing w:after="120"/>
    </w:pPr>
    <w:r w:rsidRPr="00180BF8">
      <w:rPr>
        <w:noProof/>
        <w:lang w:eastAsia="en-AU"/>
      </w:rPr>
      <w:drawing>
        <wp:inline distT="0" distB="0" distL="0" distR="0" wp14:anchorId="42EEED9E" wp14:editId="631E94C6">
          <wp:extent cx="3019480" cy="627399"/>
          <wp:effectExtent l="0" t="0" r="0" b="1270"/>
          <wp:docPr id="195" name="Picture 195" title="Australian Government Department of Climate Change, Energy, the Environment and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header-temp.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096846" cy="6434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24E7A"/>
    <w:multiLevelType w:val="hybridMultilevel"/>
    <w:tmpl w:val="E42C31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01D3CD0"/>
    <w:multiLevelType w:val="hybridMultilevel"/>
    <w:tmpl w:val="6BE23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5CC2D79"/>
    <w:multiLevelType w:val="multilevel"/>
    <w:tmpl w:val="460C8CA0"/>
    <w:lvl w:ilvl="0">
      <w:start w:val="1"/>
      <w:numFmt w:val="decimal"/>
      <w:lvlText w:val="%1"/>
      <w:lvlJc w:val="left"/>
      <w:pPr>
        <w:ind w:left="720" w:hanging="363"/>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2CE33B85"/>
    <w:multiLevelType w:val="multilevel"/>
    <w:tmpl w:val="678CD71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424A5557"/>
    <w:multiLevelType w:val="hybridMultilevel"/>
    <w:tmpl w:val="7B92EF58"/>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5" w15:restartNumberingAfterBreak="0">
    <w:nsid w:val="482B66CB"/>
    <w:multiLevelType w:val="hybridMultilevel"/>
    <w:tmpl w:val="6DEA2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ED467B1"/>
    <w:multiLevelType w:val="multilevel"/>
    <w:tmpl w:val="43964612"/>
    <w:lvl w:ilvl="0">
      <w:start w:val="1"/>
      <w:numFmt w:val="bullet"/>
      <w:lvlText w:val=""/>
      <w:lvlJc w:val="left"/>
      <w:pPr>
        <w:ind w:left="720" w:hanging="360"/>
      </w:pPr>
      <w:rPr>
        <w:rFonts w:ascii="Symbol" w:hAnsi="Symbol" w:hint="default"/>
      </w:rPr>
    </w:lvl>
    <w:lvl w:ilvl="1">
      <w:start w:val="1"/>
      <w:numFmt w:val="bullet"/>
      <w:lvlText w:val="o"/>
      <w:lvlJc w:val="left"/>
      <w:pPr>
        <w:ind w:left="1080" w:hanging="720"/>
      </w:pPr>
      <w:rPr>
        <w:rFonts w:ascii="Courier New" w:hAnsi="Courier New" w:cs="Courier New"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 w15:restartNumberingAfterBreak="0">
    <w:nsid w:val="59CF19CB"/>
    <w:multiLevelType w:val="hybridMultilevel"/>
    <w:tmpl w:val="8B56F1EC"/>
    <w:lvl w:ilvl="0" w:tplc="B2E4530A">
      <w:start w:val="1"/>
      <w:numFmt w:val="bullet"/>
      <w:lvlText w:val=""/>
      <w:lvlJc w:val="left"/>
      <w:pPr>
        <w:ind w:left="720" w:hanging="360"/>
      </w:pPr>
      <w:rPr>
        <w:rFonts w:ascii="Symbol" w:hAnsi="Symbol" w:hint="default"/>
      </w:rPr>
    </w:lvl>
    <w:lvl w:ilvl="1" w:tplc="03C029BE">
      <w:start w:val="1"/>
      <w:numFmt w:val="bullet"/>
      <w:lvlText w:val="o"/>
      <w:lvlJc w:val="left"/>
      <w:pPr>
        <w:ind w:left="1440" w:hanging="360"/>
      </w:pPr>
      <w:rPr>
        <w:rFonts w:ascii="Courier New" w:hAnsi="Courier New" w:hint="default"/>
      </w:rPr>
    </w:lvl>
    <w:lvl w:ilvl="2" w:tplc="C2527908">
      <w:start w:val="1"/>
      <w:numFmt w:val="bullet"/>
      <w:lvlText w:val=""/>
      <w:lvlJc w:val="left"/>
      <w:pPr>
        <w:ind w:left="2160" w:hanging="360"/>
      </w:pPr>
      <w:rPr>
        <w:rFonts w:ascii="Wingdings" w:hAnsi="Wingdings" w:hint="default"/>
      </w:rPr>
    </w:lvl>
    <w:lvl w:ilvl="3" w:tplc="A39C0D02">
      <w:start w:val="1"/>
      <w:numFmt w:val="bullet"/>
      <w:lvlText w:val=""/>
      <w:lvlJc w:val="left"/>
      <w:pPr>
        <w:ind w:left="2880" w:hanging="360"/>
      </w:pPr>
      <w:rPr>
        <w:rFonts w:ascii="Symbol" w:hAnsi="Symbol" w:hint="default"/>
      </w:rPr>
    </w:lvl>
    <w:lvl w:ilvl="4" w:tplc="8C3A0DD4">
      <w:start w:val="1"/>
      <w:numFmt w:val="bullet"/>
      <w:lvlText w:val="o"/>
      <w:lvlJc w:val="left"/>
      <w:pPr>
        <w:ind w:left="3600" w:hanging="360"/>
      </w:pPr>
      <w:rPr>
        <w:rFonts w:ascii="Courier New" w:hAnsi="Courier New" w:hint="default"/>
      </w:rPr>
    </w:lvl>
    <w:lvl w:ilvl="5" w:tplc="C4A6D102">
      <w:start w:val="1"/>
      <w:numFmt w:val="bullet"/>
      <w:lvlText w:val=""/>
      <w:lvlJc w:val="left"/>
      <w:pPr>
        <w:ind w:left="4320" w:hanging="360"/>
      </w:pPr>
      <w:rPr>
        <w:rFonts w:ascii="Wingdings" w:hAnsi="Wingdings" w:hint="default"/>
      </w:rPr>
    </w:lvl>
    <w:lvl w:ilvl="6" w:tplc="ECC61166">
      <w:start w:val="1"/>
      <w:numFmt w:val="bullet"/>
      <w:lvlText w:val=""/>
      <w:lvlJc w:val="left"/>
      <w:pPr>
        <w:ind w:left="5040" w:hanging="360"/>
      </w:pPr>
      <w:rPr>
        <w:rFonts w:ascii="Symbol" w:hAnsi="Symbol" w:hint="default"/>
      </w:rPr>
    </w:lvl>
    <w:lvl w:ilvl="7" w:tplc="B98A7292">
      <w:start w:val="1"/>
      <w:numFmt w:val="bullet"/>
      <w:lvlText w:val="o"/>
      <w:lvlJc w:val="left"/>
      <w:pPr>
        <w:ind w:left="5760" w:hanging="360"/>
      </w:pPr>
      <w:rPr>
        <w:rFonts w:ascii="Courier New" w:hAnsi="Courier New" w:hint="default"/>
      </w:rPr>
    </w:lvl>
    <w:lvl w:ilvl="8" w:tplc="A5704926">
      <w:start w:val="1"/>
      <w:numFmt w:val="bullet"/>
      <w:lvlText w:val=""/>
      <w:lvlJc w:val="left"/>
      <w:pPr>
        <w:ind w:left="6480" w:hanging="360"/>
      </w:pPr>
      <w:rPr>
        <w:rFonts w:ascii="Wingdings" w:hAnsi="Wingdings" w:hint="default"/>
      </w:rPr>
    </w:lvl>
  </w:abstractNum>
  <w:abstractNum w:abstractNumId="8" w15:restartNumberingAfterBreak="0">
    <w:nsid w:val="679754F8"/>
    <w:multiLevelType w:val="hybridMultilevel"/>
    <w:tmpl w:val="D6C270E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6EFD2749"/>
    <w:multiLevelType w:val="hybridMultilevel"/>
    <w:tmpl w:val="B64AA2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61585410">
    <w:abstractNumId w:val="4"/>
  </w:num>
  <w:num w:numId="2" w16cid:durableId="572735470">
    <w:abstractNumId w:val="3"/>
  </w:num>
  <w:num w:numId="3" w16cid:durableId="1867407260">
    <w:abstractNumId w:val="2"/>
  </w:num>
  <w:num w:numId="4" w16cid:durableId="1002199638">
    <w:abstractNumId w:val="5"/>
  </w:num>
  <w:num w:numId="5" w16cid:durableId="1475483628">
    <w:abstractNumId w:val="7"/>
  </w:num>
  <w:num w:numId="6" w16cid:durableId="720977063">
    <w:abstractNumId w:val="0"/>
  </w:num>
  <w:num w:numId="7" w16cid:durableId="235097271">
    <w:abstractNumId w:val="2"/>
  </w:num>
  <w:num w:numId="8" w16cid:durableId="157160157">
    <w:abstractNumId w:val="1"/>
  </w:num>
  <w:num w:numId="9" w16cid:durableId="1089427241">
    <w:abstractNumId w:val="9"/>
  </w:num>
  <w:num w:numId="10" w16cid:durableId="1808283151">
    <w:abstractNumId w:val="8"/>
  </w:num>
  <w:num w:numId="11" w16cid:durableId="1690907368">
    <w:abstractNumId w:val="2"/>
  </w:num>
  <w:num w:numId="12" w16cid:durableId="1160315409">
    <w:abstractNumId w:val="2"/>
  </w:num>
  <w:num w:numId="13" w16cid:durableId="1454248075">
    <w:abstractNumId w:val="2"/>
  </w:num>
  <w:num w:numId="14" w16cid:durableId="1164320109">
    <w:abstractNumId w:val="2"/>
  </w:num>
  <w:num w:numId="15" w16cid:durableId="2130514262">
    <w:abstractNumId w:val="2"/>
  </w:num>
  <w:num w:numId="16" w16cid:durableId="1285578254">
    <w:abstractNumId w:val="2"/>
  </w:num>
  <w:num w:numId="17" w16cid:durableId="1910312355">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33F"/>
    <w:rsid w:val="00002D1B"/>
    <w:rsid w:val="00005274"/>
    <w:rsid w:val="00005E23"/>
    <w:rsid w:val="00016BF1"/>
    <w:rsid w:val="00017076"/>
    <w:rsid w:val="00017699"/>
    <w:rsid w:val="00026A65"/>
    <w:rsid w:val="00026AB0"/>
    <w:rsid w:val="0002747A"/>
    <w:rsid w:val="00027BC0"/>
    <w:rsid w:val="000318E7"/>
    <w:rsid w:val="00031D39"/>
    <w:rsid w:val="00032297"/>
    <w:rsid w:val="00032995"/>
    <w:rsid w:val="00033473"/>
    <w:rsid w:val="00040B0F"/>
    <w:rsid w:val="00041A94"/>
    <w:rsid w:val="00042223"/>
    <w:rsid w:val="00044CAC"/>
    <w:rsid w:val="00045893"/>
    <w:rsid w:val="00046C20"/>
    <w:rsid w:val="00046F6D"/>
    <w:rsid w:val="00047001"/>
    <w:rsid w:val="00050873"/>
    <w:rsid w:val="00051D69"/>
    <w:rsid w:val="000539D8"/>
    <w:rsid w:val="00054284"/>
    <w:rsid w:val="000552B3"/>
    <w:rsid w:val="00061C2E"/>
    <w:rsid w:val="00062122"/>
    <w:rsid w:val="000629A2"/>
    <w:rsid w:val="0007067B"/>
    <w:rsid w:val="00071B55"/>
    <w:rsid w:val="000767D5"/>
    <w:rsid w:val="00081D07"/>
    <w:rsid w:val="00083284"/>
    <w:rsid w:val="00083F8A"/>
    <w:rsid w:val="00084825"/>
    <w:rsid w:val="00087B57"/>
    <w:rsid w:val="00091763"/>
    <w:rsid w:val="00093C66"/>
    <w:rsid w:val="0009595E"/>
    <w:rsid w:val="000A11AB"/>
    <w:rsid w:val="000A702C"/>
    <w:rsid w:val="000A77B9"/>
    <w:rsid w:val="000B2BCB"/>
    <w:rsid w:val="000B3470"/>
    <w:rsid w:val="000B5B15"/>
    <w:rsid w:val="000B7487"/>
    <w:rsid w:val="000B7869"/>
    <w:rsid w:val="000C3494"/>
    <w:rsid w:val="000D046D"/>
    <w:rsid w:val="000D0FF9"/>
    <w:rsid w:val="000D3395"/>
    <w:rsid w:val="000D428B"/>
    <w:rsid w:val="000D5587"/>
    <w:rsid w:val="000D5FCB"/>
    <w:rsid w:val="000D6A8E"/>
    <w:rsid w:val="000E0563"/>
    <w:rsid w:val="000E25BB"/>
    <w:rsid w:val="000E3D2C"/>
    <w:rsid w:val="000E445D"/>
    <w:rsid w:val="000E599A"/>
    <w:rsid w:val="000F15E6"/>
    <w:rsid w:val="000F2564"/>
    <w:rsid w:val="000F35C2"/>
    <w:rsid w:val="000F6926"/>
    <w:rsid w:val="000F76C4"/>
    <w:rsid w:val="000F7869"/>
    <w:rsid w:val="00100F43"/>
    <w:rsid w:val="0010737C"/>
    <w:rsid w:val="00110312"/>
    <w:rsid w:val="0011032D"/>
    <w:rsid w:val="00111498"/>
    <w:rsid w:val="0011329A"/>
    <w:rsid w:val="00113BE8"/>
    <w:rsid w:val="00115289"/>
    <w:rsid w:val="00116167"/>
    <w:rsid w:val="00117971"/>
    <w:rsid w:val="001208C3"/>
    <w:rsid w:val="001214C2"/>
    <w:rsid w:val="00123A32"/>
    <w:rsid w:val="00124D43"/>
    <w:rsid w:val="001308AC"/>
    <w:rsid w:val="0013161B"/>
    <w:rsid w:val="00132DD9"/>
    <w:rsid w:val="00133223"/>
    <w:rsid w:val="00134BA1"/>
    <w:rsid w:val="00136F10"/>
    <w:rsid w:val="001406D7"/>
    <w:rsid w:val="00141A40"/>
    <w:rsid w:val="00142409"/>
    <w:rsid w:val="001453F7"/>
    <w:rsid w:val="0014585B"/>
    <w:rsid w:val="00147946"/>
    <w:rsid w:val="00147BDC"/>
    <w:rsid w:val="0015096E"/>
    <w:rsid w:val="0015146D"/>
    <w:rsid w:val="00151FE1"/>
    <w:rsid w:val="00153C15"/>
    <w:rsid w:val="00153ED2"/>
    <w:rsid w:val="001540A3"/>
    <w:rsid w:val="00154A88"/>
    <w:rsid w:val="00162238"/>
    <w:rsid w:val="00164FC6"/>
    <w:rsid w:val="001652D2"/>
    <w:rsid w:val="00172160"/>
    <w:rsid w:val="00173DC4"/>
    <w:rsid w:val="00174CA2"/>
    <w:rsid w:val="00175DA8"/>
    <w:rsid w:val="0017775F"/>
    <w:rsid w:val="00182C3B"/>
    <w:rsid w:val="00184AED"/>
    <w:rsid w:val="0018706D"/>
    <w:rsid w:val="0019229E"/>
    <w:rsid w:val="001949B2"/>
    <w:rsid w:val="00194DA8"/>
    <w:rsid w:val="001A282F"/>
    <w:rsid w:val="001A57E8"/>
    <w:rsid w:val="001A7D8B"/>
    <w:rsid w:val="001B1767"/>
    <w:rsid w:val="001B1C5D"/>
    <w:rsid w:val="001B2363"/>
    <w:rsid w:val="001B4946"/>
    <w:rsid w:val="001C2529"/>
    <w:rsid w:val="001C3BC2"/>
    <w:rsid w:val="001C5C88"/>
    <w:rsid w:val="001D216A"/>
    <w:rsid w:val="001D2E82"/>
    <w:rsid w:val="001E1D1D"/>
    <w:rsid w:val="001E2E40"/>
    <w:rsid w:val="001F2B35"/>
    <w:rsid w:val="001F3911"/>
    <w:rsid w:val="001F5AB1"/>
    <w:rsid w:val="001F7D26"/>
    <w:rsid w:val="0020048E"/>
    <w:rsid w:val="0020232F"/>
    <w:rsid w:val="00205DF3"/>
    <w:rsid w:val="00210436"/>
    <w:rsid w:val="00210A25"/>
    <w:rsid w:val="00213FB2"/>
    <w:rsid w:val="0021464B"/>
    <w:rsid w:val="002169CE"/>
    <w:rsid w:val="00217866"/>
    <w:rsid w:val="00217E69"/>
    <w:rsid w:val="0022083E"/>
    <w:rsid w:val="00222871"/>
    <w:rsid w:val="00222D0B"/>
    <w:rsid w:val="00223457"/>
    <w:rsid w:val="002406B3"/>
    <w:rsid w:val="00241D3D"/>
    <w:rsid w:val="002421BA"/>
    <w:rsid w:val="00244642"/>
    <w:rsid w:val="002457E9"/>
    <w:rsid w:val="00245895"/>
    <w:rsid w:val="00250507"/>
    <w:rsid w:val="0025218F"/>
    <w:rsid w:val="00252E13"/>
    <w:rsid w:val="00253A1E"/>
    <w:rsid w:val="00253C42"/>
    <w:rsid w:val="00254DA8"/>
    <w:rsid w:val="00256800"/>
    <w:rsid w:val="00257889"/>
    <w:rsid w:val="0026524B"/>
    <w:rsid w:val="00265B0C"/>
    <w:rsid w:val="00266164"/>
    <w:rsid w:val="002666E3"/>
    <w:rsid w:val="0027018A"/>
    <w:rsid w:val="00270622"/>
    <w:rsid w:val="002718E4"/>
    <w:rsid w:val="00272B04"/>
    <w:rsid w:val="00274138"/>
    <w:rsid w:val="002801AC"/>
    <w:rsid w:val="002803C9"/>
    <w:rsid w:val="00281259"/>
    <w:rsid w:val="00287AA9"/>
    <w:rsid w:val="00287E88"/>
    <w:rsid w:val="002904CA"/>
    <w:rsid w:val="00293B10"/>
    <w:rsid w:val="00295827"/>
    <w:rsid w:val="002959EF"/>
    <w:rsid w:val="00296BA4"/>
    <w:rsid w:val="0029733D"/>
    <w:rsid w:val="002A19F7"/>
    <w:rsid w:val="002A3319"/>
    <w:rsid w:val="002A5916"/>
    <w:rsid w:val="002B038F"/>
    <w:rsid w:val="002B0C85"/>
    <w:rsid w:val="002B2481"/>
    <w:rsid w:val="002B2B5D"/>
    <w:rsid w:val="002B5C69"/>
    <w:rsid w:val="002B6651"/>
    <w:rsid w:val="002B714F"/>
    <w:rsid w:val="002B7551"/>
    <w:rsid w:val="002C330B"/>
    <w:rsid w:val="002C42CA"/>
    <w:rsid w:val="002C4722"/>
    <w:rsid w:val="002C511C"/>
    <w:rsid w:val="002C7D7B"/>
    <w:rsid w:val="002D230B"/>
    <w:rsid w:val="002D6381"/>
    <w:rsid w:val="002D6C49"/>
    <w:rsid w:val="002D79F9"/>
    <w:rsid w:val="002E394D"/>
    <w:rsid w:val="002E6B9A"/>
    <w:rsid w:val="002E6C36"/>
    <w:rsid w:val="002F10E7"/>
    <w:rsid w:val="002F168C"/>
    <w:rsid w:val="002F3C49"/>
    <w:rsid w:val="002F6446"/>
    <w:rsid w:val="002F78F2"/>
    <w:rsid w:val="002F7D85"/>
    <w:rsid w:val="003002D9"/>
    <w:rsid w:val="00300637"/>
    <w:rsid w:val="00302B65"/>
    <w:rsid w:val="00304669"/>
    <w:rsid w:val="003046EB"/>
    <w:rsid w:val="00312D73"/>
    <w:rsid w:val="00315B04"/>
    <w:rsid w:val="00320420"/>
    <w:rsid w:val="00321845"/>
    <w:rsid w:val="00321F81"/>
    <w:rsid w:val="0032311F"/>
    <w:rsid w:val="0032576B"/>
    <w:rsid w:val="0033015E"/>
    <w:rsid w:val="00330825"/>
    <w:rsid w:val="00330B02"/>
    <w:rsid w:val="00331727"/>
    <w:rsid w:val="00333AE2"/>
    <w:rsid w:val="003350E3"/>
    <w:rsid w:val="003356EA"/>
    <w:rsid w:val="00336A90"/>
    <w:rsid w:val="0033765D"/>
    <w:rsid w:val="00340D7C"/>
    <w:rsid w:val="00346582"/>
    <w:rsid w:val="00347783"/>
    <w:rsid w:val="00347C5B"/>
    <w:rsid w:val="00352998"/>
    <w:rsid w:val="00354F64"/>
    <w:rsid w:val="00360C34"/>
    <w:rsid w:val="00361CAB"/>
    <w:rsid w:val="00363E66"/>
    <w:rsid w:val="00365EA8"/>
    <w:rsid w:val="00371228"/>
    <w:rsid w:val="0037722E"/>
    <w:rsid w:val="003775B3"/>
    <w:rsid w:val="00377B74"/>
    <w:rsid w:val="00380364"/>
    <w:rsid w:val="00380E69"/>
    <w:rsid w:val="00381C77"/>
    <w:rsid w:val="0038325E"/>
    <w:rsid w:val="003842C8"/>
    <w:rsid w:val="0039002F"/>
    <w:rsid w:val="003A06F1"/>
    <w:rsid w:val="003A0C04"/>
    <w:rsid w:val="003A47A2"/>
    <w:rsid w:val="003B2AE8"/>
    <w:rsid w:val="003B318E"/>
    <w:rsid w:val="003B3754"/>
    <w:rsid w:val="003B57C3"/>
    <w:rsid w:val="003B759A"/>
    <w:rsid w:val="003C001F"/>
    <w:rsid w:val="003C0899"/>
    <w:rsid w:val="003C253B"/>
    <w:rsid w:val="003C5687"/>
    <w:rsid w:val="003D38ED"/>
    <w:rsid w:val="003D3F8A"/>
    <w:rsid w:val="003D5643"/>
    <w:rsid w:val="003D6B95"/>
    <w:rsid w:val="003E3CB2"/>
    <w:rsid w:val="003F100B"/>
    <w:rsid w:val="003F2C45"/>
    <w:rsid w:val="003F42DD"/>
    <w:rsid w:val="00403E0A"/>
    <w:rsid w:val="0040539B"/>
    <w:rsid w:val="00407A39"/>
    <w:rsid w:val="0041118E"/>
    <w:rsid w:val="004118C9"/>
    <w:rsid w:val="004128BC"/>
    <w:rsid w:val="00416D79"/>
    <w:rsid w:val="004254DB"/>
    <w:rsid w:val="004304F3"/>
    <w:rsid w:val="00432095"/>
    <w:rsid w:val="004326E4"/>
    <w:rsid w:val="00432A69"/>
    <w:rsid w:val="00432CD6"/>
    <w:rsid w:val="00440BE1"/>
    <w:rsid w:val="00440BE8"/>
    <w:rsid w:val="00441547"/>
    <w:rsid w:val="00441DA0"/>
    <w:rsid w:val="0044302F"/>
    <w:rsid w:val="00451573"/>
    <w:rsid w:val="00451670"/>
    <w:rsid w:val="0045178D"/>
    <w:rsid w:val="00451B54"/>
    <w:rsid w:val="00452811"/>
    <w:rsid w:val="00454B89"/>
    <w:rsid w:val="004553DC"/>
    <w:rsid w:val="0045593E"/>
    <w:rsid w:val="004579A7"/>
    <w:rsid w:val="004612EA"/>
    <w:rsid w:val="004632E9"/>
    <w:rsid w:val="00464F2F"/>
    <w:rsid w:val="004665B2"/>
    <w:rsid w:val="0046678C"/>
    <w:rsid w:val="00472460"/>
    <w:rsid w:val="00472F0A"/>
    <w:rsid w:val="004734F7"/>
    <w:rsid w:val="004739C2"/>
    <w:rsid w:val="004757EC"/>
    <w:rsid w:val="00475A94"/>
    <w:rsid w:val="00475C6F"/>
    <w:rsid w:val="00477D0F"/>
    <w:rsid w:val="00490544"/>
    <w:rsid w:val="00492B21"/>
    <w:rsid w:val="004947D6"/>
    <w:rsid w:val="00494A14"/>
    <w:rsid w:val="00494E71"/>
    <w:rsid w:val="004A1131"/>
    <w:rsid w:val="004A279B"/>
    <w:rsid w:val="004A2B92"/>
    <w:rsid w:val="004A3F2A"/>
    <w:rsid w:val="004A731A"/>
    <w:rsid w:val="004B4254"/>
    <w:rsid w:val="004B4F95"/>
    <w:rsid w:val="004B4FF4"/>
    <w:rsid w:val="004B7B9B"/>
    <w:rsid w:val="004C04C0"/>
    <w:rsid w:val="004C05FA"/>
    <w:rsid w:val="004C1712"/>
    <w:rsid w:val="004C4592"/>
    <w:rsid w:val="004C4D09"/>
    <w:rsid w:val="004D3250"/>
    <w:rsid w:val="004D3B0F"/>
    <w:rsid w:val="004D4801"/>
    <w:rsid w:val="004D493B"/>
    <w:rsid w:val="004D4C7D"/>
    <w:rsid w:val="004D5DC8"/>
    <w:rsid w:val="004E39A8"/>
    <w:rsid w:val="004F2D98"/>
    <w:rsid w:val="004F3350"/>
    <w:rsid w:val="004F3F77"/>
    <w:rsid w:val="00500D2F"/>
    <w:rsid w:val="00501A9D"/>
    <w:rsid w:val="00502832"/>
    <w:rsid w:val="0050326F"/>
    <w:rsid w:val="00503CAE"/>
    <w:rsid w:val="00504966"/>
    <w:rsid w:val="00504F29"/>
    <w:rsid w:val="00506034"/>
    <w:rsid w:val="00507AEC"/>
    <w:rsid w:val="00516B0E"/>
    <w:rsid w:val="00517614"/>
    <w:rsid w:val="005203B7"/>
    <w:rsid w:val="005237D5"/>
    <w:rsid w:val="00526387"/>
    <w:rsid w:val="00530004"/>
    <w:rsid w:val="0053132F"/>
    <w:rsid w:val="00531C71"/>
    <w:rsid w:val="005374F2"/>
    <w:rsid w:val="00540AE5"/>
    <w:rsid w:val="005502EA"/>
    <w:rsid w:val="00550DD1"/>
    <w:rsid w:val="00555B6F"/>
    <w:rsid w:val="00555D87"/>
    <w:rsid w:val="00562853"/>
    <w:rsid w:val="005635CE"/>
    <w:rsid w:val="00564DC3"/>
    <w:rsid w:val="00565254"/>
    <w:rsid w:val="005733EF"/>
    <w:rsid w:val="00581A48"/>
    <w:rsid w:val="00582148"/>
    <w:rsid w:val="00584ABC"/>
    <w:rsid w:val="00584B74"/>
    <w:rsid w:val="00585639"/>
    <w:rsid w:val="00594728"/>
    <w:rsid w:val="00594EDA"/>
    <w:rsid w:val="005A31BF"/>
    <w:rsid w:val="005A356A"/>
    <w:rsid w:val="005A48F0"/>
    <w:rsid w:val="005A5E6B"/>
    <w:rsid w:val="005B1362"/>
    <w:rsid w:val="005B25A5"/>
    <w:rsid w:val="005B6921"/>
    <w:rsid w:val="005B74A6"/>
    <w:rsid w:val="005C1AC8"/>
    <w:rsid w:val="005C37F3"/>
    <w:rsid w:val="005C6E63"/>
    <w:rsid w:val="005E09D2"/>
    <w:rsid w:val="005E0EA9"/>
    <w:rsid w:val="005E2A05"/>
    <w:rsid w:val="005E4045"/>
    <w:rsid w:val="005E564F"/>
    <w:rsid w:val="005E68D5"/>
    <w:rsid w:val="005F000A"/>
    <w:rsid w:val="005F18F8"/>
    <w:rsid w:val="005F23DA"/>
    <w:rsid w:val="005F3A6D"/>
    <w:rsid w:val="005F5E6E"/>
    <w:rsid w:val="005F76DF"/>
    <w:rsid w:val="00601D4E"/>
    <w:rsid w:val="006026D9"/>
    <w:rsid w:val="00603DDF"/>
    <w:rsid w:val="0060503F"/>
    <w:rsid w:val="00607188"/>
    <w:rsid w:val="00613030"/>
    <w:rsid w:val="00615DD4"/>
    <w:rsid w:val="00616DDB"/>
    <w:rsid w:val="00624611"/>
    <w:rsid w:val="006300AA"/>
    <w:rsid w:val="00632419"/>
    <w:rsid w:val="006340CA"/>
    <w:rsid w:val="00637798"/>
    <w:rsid w:val="0064223C"/>
    <w:rsid w:val="00642F3B"/>
    <w:rsid w:val="00644CC0"/>
    <w:rsid w:val="00645A17"/>
    <w:rsid w:val="006534C0"/>
    <w:rsid w:val="006600F1"/>
    <w:rsid w:val="00662125"/>
    <w:rsid w:val="00662B42"/>
    <w:rsid w:val="0066325C"/>
    <w:rsid w:val="00663B42"/>
    <w:rsid w:val="006659E4"/>
    <w:rsid w:val="00670A9D"/>
    <w:rsid w:val="00670AA9"/>
    <w:rsid w:val="00671D1D"/>
    <w:rsid w:val="006725AC"/>
    <w:rsid w:val="00672833"/>
    <w:rsid w:val="006729E6"/>
    <w:rsid w:val="006737F9"/>
    <w:rsid w:val="00673D4E"/>
    <w:rsid w:val="00674EB0"/>
    <w:rsid w:val="00680B22"/>
    <w:rsid w:val="0068286F"/>
    <w:rsid w:val="00685F01"/>
    <w:rsid w:val="006935D9"/>
    <w:rsid w:val="00695102"/>
    <w:rsid w:val="00696140"/>
    <w:rsid w:val="00696DEF"/>
    <w:rsid w:val="00696ECC"/>
    <w:rsid w:val="00697830"/>
    <w:rsid w:val="006A2AF6"/>
    <w:rsid w:val="006A6EBE"/>
    <w:rsid w:val="006A7228"/>
    <w:rsid w:val="006A7791"/>
    <w:rsid w:val="006B0DFB"/>
    <w:rsid w:val="006B27FC"/>
    <w:rsid w:val="006B4680"/>
    <w:rsid w:val="006B46B3"/>
    <w:rsid w:val="006B5D25"/>
    <w:rsid w:val="006B690F"/>
    <w:rsid w:val="006C01AE"/>
    <w:rsid w:val="006C0396"/>
    <w:rsid w:val="006C3735"/>
    <w:rsid w:val="006C4C9C"/>
    <w:rsid w:val="006C5288"/>
    <w:rsid w:val="006C6CE8"/>
    <w:rsid w:val="006C7B58"/>
    <w:rsid w:val="006D000B"/>
    <w:rsid w:val="006D0A2F"/>
    <w:rsid w:val="006D0D7E"/>
    <w:rsid w:val="006D1FE4"/>
    <w:rsid w:val="006D218A"/>
    <w:rsid w:val="006D2221"/>
    <w:rsid w:val="006D2ACF"/>
    <w:rsid w:val="006D3A42"/>
    <w:rsid w:val="006D3A89"/>
    <w:rsid w:val="006D72AC"/>
    <w:rsid w:val="006E0A7D"/>
    <w:rsid w:val="006E1E6A"/>
    <w:rsid w:val="006E37E6"/>
    <w:rsid w:val="006E4001"/>
    <w:rsid w:val="006E732C"/>
    <w:rsid w:val="006F2129"/>
    <w:rsid w:val="006F3B72"/>
    <w:rsid w:val="006F58A5"/>
    <w:rsid w:val="006F7CCC"/>
    <w:rsid w:val="00704060"/>
    <w:rsid w:val="00710503"/>
    <w:rsid w:val="0071093D"/>
    <w:rsid w:val="00711349"/>
    <w:rsid w:val="00712C52"/>
    <w:rsid w:val="00713610"/>
    <w:rsid w:val="00713991"/>
    <w:rsid w:val="00715EDC"/>
    <w:rsid w:val="0071649C"/>
    <w:rsid w:val="0071760F"/>
    <w:rsid w:val="00717B3E"/>
    <w:rsid w:val="00720DA2"/>
    <w:rsid w:val="00722FD1"/>
    <w:rsid w:val="00723C5D"/>
    <w:rsid w:val="0072777B"/>
    <w:rsid w:val="0073004B"/>
    <w:rsid w:val="00731921"/>
    <w:rsid w:val="00733EED"/>
    <w:rsid w:val="00735E4B"/>
    <w:rsid w:val="0073741B"/>
    <w:rsid w:val="00741994"/>
    <w:rsid w:val="00741DC8"/>
    <w:rsid w:val="0074240F"/>
    <w:rsid w:val="00742E25"/>
    <w:rsid w:val="0074404C"/>
    <w:rsid w:val="007450E7"/>
    <w:rsid w:val="00745860"/>
    <w:rsid w:val="00745CE9"/>
    <w:rsid w:val="00746A3F"/>
    <w:rsid w:val="007520E1"/>
    <w:rsid w:val="0075281C"/>
    <w:rsid w:val="00753509"/>
    <w:rsid w:val="0075373A"/>
    <w:rsid w:val="00756714"/>
    <w:rsid w:val="00761542"/>
    <w:rsid w:val="00763D6A"/>
    <w:rsid w:val="00776BA7"/>
    <w:rsid w:val="007830CA"/>
    <w:rsid w:val="007833EE"/>
    <w:rsid w:val="00785085"/>
    <w:rsid w:val="007862C8"/>
    <w:rsid w:val="00787A55"/>
    <w:rsid w:val="00793E92"/>
    <w:rsid w:val="007A123B"/>
    <w:rsid w:val="007A348C"/>
    <w:rsid w:val="007A34E8"/>
    <w:rsid w:val="007A5C13"/>
    <w:rsid w:val="007A5FC8"/>
    <w:rsid w:val="007A7B62"/>
    <w:rsid w:val="007B0385"/>
    <w:rsid w:val="007B3701"/>
    <w:rsid w:val="007B3D40"/>
    <w:rsid w:val="007B5207"/>
    <w:rsid w:val="007B553F"/>
    <w:rsid w:val="007C4998"/>
    <w:rsid w:val="007C5591"/>
    <w:rsid w:val="007C5DE4"/>
    <w:rsid w:val="007C5DE9"/>
    <w:rsid w:val="007D0426"/>
    <w:rsid w:val="007D04BC"/>
    <w:rsid w:val="007D2960"/>
    <w:rsid w:val="007D4F5D"/>
    <w:rsid w:val="007E3189"/>
    <w:rsid w:val="007E3670"/>
    <w:rsid w:val="007E3BC6"/>
    <w:rsid w:val="007E4409"/>
    <w:rsid w:val="007E48B2"/>
    <w:rsid w:val="007E5880"/>
    <w:rsid w:val="007F0279"/>
    <w:rsid w:val="007F0DC3"/>
    <w:rsid w:val="007F571D"/>
    <w:rsid w:val="007F7DFE"/>
    <w:rsid w:val="00802DFD"/>
    <w:rsid w:val="00803125"/>
    <w:rsid w:val="00804FDC"/>
    <w:rsid w:val="00806473"/>
    <w:rsid w:val="00811F87"/>
    <w:rsid w:val="00812294"/>
    <w:rsid w:val="0081233D"/>
    <w:rsid w:val="008123C5"/>
    <w:rsid w:val="00812FFC"/>
    <w:rsid w:val="008169A1"/>
    <w:rsid w:val="008171BA"/>
    <w:rsid w:val="00821B97"/>
    <w:rsid w:val="00826833"/>
    <w:rsid w:val="00826DFC"/>
    <w:rsid w:val="00827B85"/>
    <w:rsid w:val="00833154"/>
    <w:rsid w:val="008345AF"/>
    <w:rsid w:val="00834D75"/>
    <w:rsid w:val="00840690"/>
    <w:rsid w:val="00841EA9"/>
    <w:rsid w:val="00843BDC"/>
    <w:rsid w:val="008450A0"/>
    <w:rsid w:val="00850004"/>
    <w:rsid w:val="0085236C"/>
    <w:rsid w:val="00853A7A"/>
    <w:rsid w:val="00854943"/>
    <w:rsid w:val="00855B75"/>
    <w:rsid w:val="00856771"/>
    <w:rsid w:val="008573D5"/>
    <w:rsid w:val="00861041"/>
    <w:rsid w:val="00861A77"/>
    <w:rsid w:val="00862B88"/>
    <w:rsid w:val="00865317"/>
    <w:rsid w:val="00866DA6"/>
    <w:rsid w:val="00870F8F"/>
    <w:rsid w:val="00871F57"/>
    <w:rsid w:val="008731E8"/>
    <w:rsid w:val="0087361B"/>
    <w:rsid w:val="00875592"/>
    <w:rsid w:val="0088008D"/>
    <w:rsid w:val="008840E1"/>
    <w:rsid w:val="00885761"/>
    <w:rsid w:val="00885DFC"/>
    <w:rsid w:val="00886961"/>
    <w:rsid w:val="00892B6E"/>
    <w:rsid w:val="00892B99"/>
    <w:rsid w:val="008931C3"/>
    <w:rsid w:val="008A0B2E"/>
    <w:rsid w:val="008A5500"/>
    <w:rsid w:val="008B34D8"/>
    <w:rsid w:val="008B5119"/>
    <w:rsid w:val="008B6401"/>
    <w:rsid w:val="008B6505"/>
    <w:rsid w:val="008C2376"/>
    <w:rsid w:val="008C23C2"/>
    <w:rsid w:val="008C63A0"/>
    <w:rsid w:val="008D03A6"/>
    <w:rsid w:val="008D180A"/>
    <w:rsid w:val="008E48AA"/>
    <w:rsid w:val="008E68B6"/>
    <w:rsid w:val="008F12B0"/>
    <w:rsid w:val="008F3D1F"/>
    <w:rsid w:val="008F3E08"/>
    <w:rsid w:val="008F3FEC"/>
    <w:rsid w:val="008F4852"/>
    <w:rsid w:val="008F4884"/>
    <w:rsid w:val="008F49AF"/>
    <w:rsid w:val="009059D7"/>
    <w:rsid w:val="00906AA0"/>
    <w:rsid w:val="00906EF1"/>
    <w:rsid w:val="00911129"/>
    <w:rsid w:val="00912687"/>
    <w:rsid w:val="00912691"/>
    <w:rsid w:val="009158C2"/>
    <w:rsid w:val="00917541"/>
    <w:rsid w:val="00923430"/>
    <w:rsid w:val="009250F5"/>
    <w:rsid w:val="009257DC"/>
    <w:rsid w:val="00927F4B"/>
    <w:rsid w:val="00931536"/>
    <w:rsid w:val="00933DE1"/>
    <w:rsid w:val="00934278"/>
    <w:rsid w:val="00935EBB"/>
    <w:rsid w:val="00941A69"/>
    <w:rsid w:val="00941E76"/>
    <w:rsid w:val="00942AA3"/>
    <w:rsid w:val="009440E7"/>
    <w:rsid w:val="00952772"/>
    <w:rsid w:val="00955BA8"/>
    <w:rsid w:val="00961ABB"/>
    <w:rsid w:val="00962E13"/>
    <w:rsid w:val="00963D4B"/>
    <w:rsid w:val="009643AD"/>
    <w:rsid w:val="0096473E"/>
    <w:rsid w:val="0096645B"/>
    <w:rsid w:val="00973846"/>
    <w:rsid w:val="00977A87"/>
    <w:rsid w:val="00977ED3"/>
    <w:rsid w:val="009804C8"/>
    <w:rsid w:val="00986125"/>
    <w:rsid w:val="00990EE7"/>
    <w:rsid w:val="00991295"/>
    <w:rsid w:val="00994FFF"/>
    <w:rsid w:val="00995AE3"/>
    <w:rsid w:val="00997041"/>
    <w:rsid w:val="00997273"/>
    <w:rsid w:val="009A1EB4"/>
    <w:rsid w:val="009A26B4"/>
    <w:rsid w:val="009A2DCE"/>
    <w:rsid w:val="009A5220"/>
    <w:rsid w:val="009A549D"/>
    <w:rsid w:val="009A5A5B"/>
    <w:rsid w:val="009A7D63"/>
    <w:rsid w:val="009B0F5C"/>
    <w:rsid w:val="009B2E85"/>
    <w:rsid w:val="009B5B2A"/>
    <w:rsid w:val="009C2112"/>
    <w:rsid w:val="009C561F"/>
    <w:rsid w:val="009C5F59"/>
    <w:rsid w:val="009C7BD8"/>
    <w:rsid w:val="009D365F"/>
    <w:rsid w:val="009D7D17"/>
    <w:rsid w:val="009E27DF"/>
    <w:rsid w:val="009E2A28"/>
    <w:rsid w:val="009E5FC9"/>
    <w:rsid w:val="009F193D"/>
    <w:rsid w:val="009F2C0C"/>
    <w:rsid w:val="009F32F0"/>
    <w:rsid w:val="009F4E9B"/>
    <w:rsid w:val="00A0251A"/>
    <w:rsid w:val="00A02BBF"/>
    <w:rsid w:val="00A03210"/>
    <w:rsid w:val="00A037E1"/>
    <w:rsid w:val="00A04D7F"/>
    <w:rsid w:val="00A07D90"/>
    <w:rsid w:val="00A10023"/>
    <w:rsid w:val="00A10732"/>
    <w:rsid w:val="00A11A47"/>
    <w:rsid w:val="00A155C7"/>
    <w:rsid w:val="00A15C5F"/>
    <w:rsid w:val="00A165FA"/>
    <w:rsid w:val="00A21532"/>
    <w:rsid w:val="00A216F8"/>
    <w:rsid w:val="00A2479C"/>
    <w:rsid w:val="00A34329"/>
    <w:rsid w:val="00A36416"/>
    <w:rsid w:val="00A36CA6"/>
    <w:rsid w:val="00A370A1"/>
    <w:rsid w:val="00A37DF3"/>
    <w:rsid w:val="00A43C36"/>
    <w:rsid w:val="00A44627"/>
    <w:rsid w:val="00A46C8B"/>
    <w:rsid w:val="00A51B85"/>
    <w:rsid w:val="00A52E8E"/>
    <w:rsid w:val="00A52F3D"/>
    <w:rsid w:val="00A53B3A"/>
    <w:rsid w:val="00A5589E"/>
    <w:rsid w:val="00A56215"/>
    <w:rsid w:val="00A56394"/>
    <w:rsid w:val="00A66013"/>
    <w:rsid w:val="00A67107"/>
    <w:rsid w:val="00A731BB"/>
    <w:rsid w:val="00A7608F"/>
    <w:rsid w:val="00A773F8"/>
    <w:rsid w:val="00A808E1"/>
    <w:rsid w:val="00A871BB"/>
    <w:rsid w:val="00A87C62"/>
    <w:rsid w:val="00A87CBB"/>
    <w:rsid w:val="00A9007B"/>
    <w:rsid w:val="00A928D9"/>
    <w:rsid w:val="00A959D7"/>
    <w:rsid w:val="00A95B6B"/>
    <w:rsid w:val="00AA055A"/>
    <w:rsid w:val="00AA1D28"/>
    <w:rsid w:val="00AA51E8"/>
    <w:rsid w:val="00AA6286"/>
    <w:rsid w:val="00AA6B28"/>
    <w:rsid w:val="00AA740C"/>
    <w:rsid w:val="00AB4CA2"/>
    <w:rsid w:val="00AB73DA"/>
    <w:rsid w:val="00AC225C"/>
    <w:rsid w:val="00AC4B90"/>
    <w:rsid w:val="00AC6917"/>
    <w:rsid w:val="00AC78B8"/>
    <w:rsid w:val="00AD0654"/>
    <w:rsid w:val="00AD09D5"/>
    <w:rsid w:val="00AD1D39"/>
    <w:rsid w:val="00AD58C1"/>
    <w:rsid w:val="00AE3815"/>
    <w:rsid w:val="00AE4301"/>
    <w:rsid w:val="00AE451C"/>
    <w:rsid w:val="00AE67E9"/>
    <w:rsid w:val="00AE734B"/>
    <w:rsid w:val="00AF00E8"/>
    <w:rsid w:val="00AF1804"/>
    <w:rsid w:val="00AF333F"/>
    <w:rsid w:val="00AF3BC8"/>
    <w:rsid w:val="00AF4BF3"/>
    <w:rsid w:val="00AF79D7"/>
    <w:rsid w:val="00B025A8"/>
    <w:rsid w:val="00B02FFB"/>
    <w:rsid w:val="00B0350C"/>
    <w:rsid w:val="00B0557C"/>
    <w:rsid w:val="00B118A5"/>
    <w:rsid w:val="00B2025F"/>
    <w:rsid w:val="00B22B77"/>
    <w:rsid w:val="00B2393F"/>
    <w:rsid w:val="00B251DB"/>
    <w:rsid w:val="00B25832"/>
    <w:rsid w:val="00B25FE4"/>
    <w:rsid w:val="00B266F5"/>
    <w:rsid w:val="00B26C25"/>
    <w:rsid w:val="00B2785F"/>
    <w:rsid w:val="00B319B3"/>
    <w:rsid w:val="00B35C0C"/>
    <w:rsid w:val="00B3614C"/>
    <w:rsid w:val="00B435EE"/>
    <w:rsid w:val="00B43D91"/>
    <w:rsid w:val="00B470FC"/>
    <w:rsid w:val="00B540E7"/>
    <w:rsid w:val="00B55260"/>
    <w:rsid w:val="00B56673"/>
    <w:rsid w:val="00B62AF5"/>
    <w:rsid w:val="00B6668B"/>
    <w:rsid w:val="00B66D9F"/>
    <w:rsid w:val="00B67490"/>
    <w:rsid w:val="00B67581"/>
    <w:rsid w:val="00B7054F"/>
    <w:rsid w:val="00B7122A"/>
    <w:rsid w:val="00B7146B"/>
    <w:rsid w:val="00B74886"/>
    <w:rsid w:val="00B74BFA"/>
    <w:rsid w:val="00B76376"/>
    <w:rsid w:val="00B8073E"/>
    <w:rsid w:val="00B818F6"/>
    <w:rsid w:val="00B83369"/>
    <w:rsid w:val="00B86DF6"/>
    <w:rsid w:val="00B90A89"/>
    <w:rsid w:val="00B938EE"/>
    <w:rsid w:val="00B9741C"/>
    <w:rsid w:val="00B977E3"/>
    <w:rsid w:val="00BA6139"/>
    <w:rsid w:val="00BB01AC"/>
    <w:rsid w:val="00BB40BA"/>
    <w:rsid w:val="00BB55E9"/>
    <w:rsid w:val="00BB60E7"/>
    <w:rsid w:val="00BB67DA"/>
    <w:rsid w:val="00BB6C9E"/>
    <w:rsid w:val="00BB7F9C"/>
    <w:rsid w:val="00BC05B1"/>
    <w:rsid w:val="00BC36A6"/>
    <w:rsid w:val="00BC4191"/>
    <w:rsid w:val="00BC50F7"/>
    <w:rsid w:val="00BC547D"/>
    <w:rsid w:val="00BD074E"/>
    <w:rsid w:val="00BD0F8A"/>
    <w:rsid w:val="00BD2876"/>
    <w:rsid w:val="00BD2E0B"/>
    <w:rsid w:val="00BD5EB8"/>
    <w:rsid w:val="00BE2D48"/>
    <w:rsid w:val="00BE2DF2"/>
    <w:rsid w:val="00BE6EEA"/>
    <w:rsid w:val="00BF2C3F"/>
    <w:rsid w:val="00C01273"/>
    <w:rsid w:val="00C056D1"/>
    <w:rsid w:val="00C061A4"/>
    <w:rsid w:val="00C1095F"/>
    <w:rsid w:val="00C10B8A"/>
    <w:rsid w:val="00C1228E"/>
    <w:rsid w:val="00C16C24"/>
    <w:rsid w:val="00C176B5"/>
    <w:rsid w:val="00C2441D"/>
    <w:rsid w:val="00C24A94"/>
    <w:rsid w:val="00C26EEC"/>
    <w:rsid w:val="00C31E58"/>
    <w:rsid w:val="00C3416E"/>
    <w:rsid w:val="00C3550E"/>
    <w:rsid w:val="00C356D2"/>
    <w:rsid w:val="00C441F4"/>
    <w:rsid w:val="00C448B3"/>
    <w:rsid w:val="00C47FD0"/>
    <w:rsid w:val="00C524A9"/>
    <w:rsid w:val="00C55F99"/>
    <w:rsid w:val="00C64000"/>
    <w:rsid w:val="00C65C82"/>
    <w:rsid w:val="00C66DCB"/>
    <w:rsid w:val="00C72707"/>
    <w:rsid w:val="00C74D95"/>
    <w:rsid w:val="00C806C7"/>
    <w:rsid w:val="00C809D2"/>
    <w:rsid w:val="00C8690B"/>
    <w:rsid w:val="00C86927"/>
    <w:rsid w:val="00C94A2E"/>
    <w:rsid w:val="00C951AD"/>
    <w:rsid w:val="00C963A7"/>
    <w:rsid w:val="00CA0D96"/>
    <w:rsid w:val="00CA2209"/>
    <w:rsid w:val="00CA26C1"/>
    <w:rsid w:val="00CA27AA"/>
    <w:rsid w:val="00CA4669"/>
    <w:rsid w:val="00CA4754"/>
    <w:rsid w:val="00CA4FAE"/>
    <w:rsid w:val="00CA512D"/>
    <w:rsid w:val="00CA5C1E"/>
    <w:rsid w:val="00CB587A"/>
    <w:rsid w:val="00CB6293"/>
    <w:rsid w:val="00CB768D"/>
    <w:rsid w:val="00CC4B74"/>
    <w:rsid w:val="00CC5C19"/>
    <w:rsid w:val="00CE0996"/>
    <w:rsid w:val="00CE27B7"/>
    <w:rsid w:val="00CE2CFE"/>
    <w:rsid w:val="00CE4131"/>
    <w:rsid w:val="00CE4952"/>
    <w:rsid w:val="00CE5122"/>
    <w:rsid w:val="00CE6D8E"/>
    <w:rsid w:val="00CE7CB6"/>
    <w:rsid w:val="00CF0E68"/>
    <w:rsid w:val="00CF2C53"/>
    <w:rsid w:val="00CF2D27"/>
    <w:rsid w:val="00CF6DE5"/>
    <w:rsid w:val="00D0049F"/>
    <w:rsid w:val="00D00B71"/>
    <w:rsid w:val="00D02CAC"/>
    <w:rsid w:val="00D11342"/>
    <w:rsid w:val="00D11B6D"/>
    <w:rsid w:val="00D14FCC"/>
    <w:rsid w:val="00D1536E"/>
    <w:rsid w:val="00D220CF"/>
    <w:rsid w:val="00D22B79"/>
    <w:rsid w:val="00D31E13"/>
    <w:rsid w:val="00D320D6"/>
    <w:rsid w:val="00D44090"/>
    <w:rsid w:val="00D44935"/>
    <w:rsid w:val="00D50989"/>
    <w:rsid w:val="00D50F42"/>
    <w:rsid w:val="00D52418"/>
    <w:rsid w:val="00D5381D"/>
    <w:rsid w:val="00D53CD9"/>
    <w:rsid w:val="00D55A18"/>
    <w:rsid w:val="00D62463"/>
    <w:rsid w:val="00D629C2"/>
    <w:rsid w:val="00D63014"/>
    <w:rsid w:val="00D6469D"/>
    <w:rsid w:val="00D64FDD"/>
    <w:rsid w:val="00D6565E"/>
    <w:rsid w:val="00D7008A"/>
    <w:rsid w:val="00D74346"/>
    <w:rsid w:val="00D76C5B"/>
    <w:rsid w:val="00D823EE"/>
    <w:rsid w:val="00D83B5E"/>
    <w:rsid w:val="00D841E9"/>
    <w:rsid w:val="00D85325"/>
    <w:rsid w:val="00D86E7F"/>
    <w:rsid w:val="00D91FD1"/>
    <w:rsid w:val="00D92D53"/>
    <w:rsid w:val="00D93AFB"/>
    <w:rsid w:val="00D94C71"/>
    <w:rsid w:val="00D94C72"/>
    <w:rsid w:val="00D9688F"/>
    <w:rsid w:val="00DA1F12"/>
    <w:rsid w:val="00DA2DBF"/>
    <w:rsid w:val="00DA5403"/>
    <w:rsid w:val="00DA5A2C"/>
    <w:rsid w:val="00DA6535"/>
    <w:rsid w:val="00DC688D"/>
    <w:rsid w:val="00DD03EB"/>
    <w:rsid w:val="00DD3B30"/>
    <w:rsid w:val="00DD5C1C"/>
    <w:rsid w:val="00DE05E2"/>
    <w:rsid w:val="00DE1941"/>
    <w:rsid w:val="00DE3ADD"/>
    <w:rsid w:val="00DE69B1"/>
    <w:rsid w:val="00DE76FF"/>
    <w:rsid w:val="00DF604B"/>
    <w:rsid w:val="00DF65A7"/>
    <w:rsid w:val="00DF77F0"/>
    <w:rsid w:val="00E01D7D"/>
    <w:rsid w:val="00E12525"/>
    <w:rsid w:val="00E146CC"/>
    <w:rsid w:val="00E16CBA"/>
    <w:rsid w:val="00E20E78"/>
    <w:rsid w:val="00E20E7D"/>
    <w:rsid w:val="00E22F45"/>
    <w:rsid w:val="00E23FAA"/>
    <w:rsid w:val="00E24C58"/>
    <w:rsid w:val="00E26702"/>
    <w:rsid w:val="00E3027E"/>
    <w:rsid w:val="00E30D43"/>
    <w:rsid w:val="00E3239E"/>
    <w:rsid w:val="00E3256A"/>
    <w:rsid w:val="00E33340"/>
    <w:rsid w:val="00E3735A"/>
    <w:rsid w:val="00E37BC9"/>
    <w:rsid w:val="00E37D8B"/>
    <w:rsid w:val="00E40E2F"/>
    <w:rsid w:val="00E41E48"/>
    <w:rsid w:val="00E41ED8"/>
    <w:rsid w:val="00E45C6E"/>
    <w:rsid w:val="00E46DCD"/>
    <w:rsid w:val="00E50943"/>
    <w:rsid w:val="00E52232"/>
    <w:rsid w:val="00E523BD"/>
    <w:rsid w:val="00E56647"/>
    <w:rsid w:val="00E60A8F"/>
    <w:rsid w:val="00E638FF"/>
    <w:rsid w:val="00E64045"/>
    <w:rsid w:val="00E646F6"/>
    <w:rsid w:val="00E65131"/>
    <w:rsid w:val="00E66D9D"/>
    <w:rsid w:val="00E7020C"/>
    <w:rsid w:val="00E7111A"/>
    <w:rsid w:val="00E7181C"/>
    <w:rsid w:val="00E72F96"/>
    <w:rsid w:val="00E74D13"/>
    <w:rsid w:val="00E77EC8"/>
    <w:rsid w:val="00E82F68"/>
    <w:rsid w:val="00E8524F"/>
    <w:rsid w:val="00E858F6"/>
    <w:rsid w:val="00E94EA2"/>
    <w:rsid w:val="00E961F0"/>
    <w:rsid w:val="00E972B6"/>
    <w:rsid w:val="00EA0B39"/>
    <w:rsid w:val="00EA1D8F"/>
    <w:rsid w:val="00EA358C"/>
    <w:rsid w:val="00EA4FD7"/>
    <w:rsid w:val="00EA511B"/>
    <w:rsid w:val="00EB0736"/>
    <w:rsid w:val="00EB7300"/>
    <w:rsid w:val="00EC00A2"/>
    <w:rsid w:val="00EC0A45"/>
    <w:rsid w:val="00EC105F"/>
    <w:rsid w:val="00EC39B3"/>
    <w:rsid w:val="00EC4BC0"/>
    <w:rsid w:val="00EC7501"/>
    <w:rsid w:val="00ED0764"/>
    <w:rsid w:val="00ED4A24"/>
    <w:rsid w:val="00ED547B"/>
    <w:rsid w:val="00EE1528"/>
    <w:rsid w:val="00EE4050"/>
    <w:rsid w:val="00EE78CA"/>
    <w:rsid w:val="00EE7E16"/>
    <w:rsid w:val="00EF075F"/>
    <w:rsid w:val="00EF0EEF"/>
    <w:rsid w:val="00EF5F54"/>
    <w:rsid w:val="00EF7CB6"/>
    <w:rsid w:val="00F006CC"/>
    <w:rsid w:val="00F038A9"/>
    <w:rsid w:val="00F03D49"/>
    <w:rsid w:val="00F05A2C"/>
    <w:rsid w:val="00F0662F"/>
    <w:rsid w:val="00F06F53"/>
    <w:rsid w:val="00F11A47"/>
    <w:rsid w:val="00F12A89"/>
    <w:rsid w:val="00F12E8A"/>
    <w:rsid w:val="00F13C7F"/>
    <w:rsid w:val="00F16FCE"/>
    <w:rsid w:val="00F20C65"/>
    <w:rsid w:val="00F211C7"/>
    <w:rsid w:val="00F22BB9"/>
    <w:rsid w:val="00F2543E"/>
    <w:rsid w:val="00F25AA1"/>
    <w:rsid w:val="00F25DE5"/>
    <w:rsid w:val="00F32102"/>
    <w:rsid w:val="00F3293C"/>
    <w:rsid w:val="00F3301F"/>
    <w:rsid w:val="00F341BC"/>
    <w:rsid w:val="00F35638"/>
    <w:rsid w:val="00F3715C"/>
    <w:rsid w:val="00F40FA3"/>
    <w:rsid w:val="00F4127C"/>
    <w:rsid w:val="00F41E4A"/>
    <w:rsid w:val="00F42BB3"/>
    <w:rsid w:val="00F47F79"/>
    <w:rsid w:val="00F53456"/>
    <w:rsid w:val="00F536AA"/>
    <w:rsid w:val="00F55EB0"/>
    <w:rsid w:val="00F56AF0"/>
    <w:rsid w:val="00F602EF"/>
    <w:rsid w:val="00F61616"/>
    <w:rsid w:val="00F61F77"/>
    <w:rsid w:val="00F649F4"/>
    <w:rsid w:val="00F65C50"/>
    <w:rsid w:val="00F71B19"/>
    <w:rsid w:val="00F73A17"/>
    <w:rsid w:val="00F74BF4"/>
    <w:rsid w:val="00F8208B"/>
    <w:rsid w:val="00F860C4"/>
    <w:rsid w:val="00F86A54"/>
    <w:rsid w:val="00F87437"/>
    <w:rsid w:val="00F90FEA"/>
    <w:rsid w:val="00F90FFA"/>
    <w:rsid w:val="00F9194A"/>
    <w:rsid w:val="00F94CA2"/>
    <w:rsid w:val="00FA05F0"/>
    <w:rsid w:val="00FA0D93"/>
    <w:rsid w:val="00FA17D7"/>
    <w:rsid w:val="00FA1FEB"/>
    <w:rsid w:val="00FA422C"/>
    <w:rsid w:val="00FA55A4"/>
    <w:rsid w:val="00FA667E"/>
    <w:rsid w:val="00FA714C"/>
    <w:rsid w:val="00FA73F4"/>
    <w:rsid w:val="00FA7E29"/>
    <w:rsid w:val="00FB4585"/>
    <w:rsid w:val="00FB46A3"/>
    <w:rsid w:val="00FB5F71"/>
    <w:rsid w:val="00FB714D"/>
    <w:rsid w:val="00FC1A5E"/>
    <w:rsid w:val="00FC1B90"/>
    <w:rsid w:val="00FC49C3"/>
    <w:rsid w:val="00FC5129"/>
    <w:rsid w:val="00FC6FB6"/>
    <w:rsid w:val="00FC7AC8"/>
    <w:rsid w:val="00FD1791"/>
    <w:rsid w:val="00FD4FD9"/>
    <w:rsid w:val="00FD5BC4"/>
    <w:rsid w:val="00FE5C79"/>
    <w:rsid w:val="00FF1B38"/>
    <w:rsid w:val="00FF2DB3"/>
    <w:rsid w:val="00FF4777"/>
    <w:rsid w:val="00FF5C55"/>
    <w:rsid w:val="0493F9B5"/>
    <w:rsid w:val="135B6369"/>
    <w:rsid w:val="3C095B9F"/>
    <w:rsid w:val="3F62A822"/>
    <w:rsid w:val="792805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57103"/>
  <w15:chartTrackingRefBased/>
  <w15:docId w15:val="{51C8D953-E4CA-48BC-8FB4-30514331D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3A7"/>
    <w:pPr>
      <w:spacing w:line="276" w:lineRule="auto"/>
    </w:pPr>
  </w:style>
  <w:style w:type="paragraph" w:styleId="Heading1">
    <w:name w:val="heading 1"/>
    <w:basedOn w:val="Normal"/>
    <w:next w:val="Normal"/>
    <w:link w:val="Heading1Char"/>
    <w:uiPriority w:val="9"/>
    <w:qFormat/>
    <w:rsid w:val="00EC00A2"/>
    <w:pPr>
      <w:keepNext/>
      <w:keepLines/>
      <w:spacing w:before="360" w:after="80"/>
      <w:outlineLvl w:val="0"/>
    </w:pPr>
    <w:rPr>
      <w:rFonts w:asciiTheme="majorHAnsi" w:eastAsiaTheme="majorEastAsia" w:hAnsiTheme="majorHAnsi" w:cstheme="majorBidi"/>
      <w:color w:val="083A42" w:themeColor="text2"/>
      <w:sz w:val="48"/>
      <w:szCs w:val="32"/>
    </w:rPr>
  </w:style>
  <w:style w:type="paragraph" w:styleId="Heading2">
    <w:name w:val="heading 2"/>
    <w:basedOn w:val="Normal"/>
    <w:next w:val="Normal"/>
    <w:link w:val="Heading2Char"/>
    <w:uiPriority w:val="9"/>
    <w:unhideWhenUsed/>
    <w:qFormat/>
    <w:rsid w:val="00141A40"/>
    <w:pPr>
      <w:keepNext/>
      <w:keepLines/>
      <w:numPr>
        <w:ilvl w:val="1"/>
        <w:numId w:val="3"/>
      </w:numPr>
      <w:spacing w:before="40" w:after="40"/>
      <w:outlineLvl w:val="1"/>
    </w:pPr>
    <w:rPr>
      <w:rFonts w:asciiTheme="majorHAnsi" w:eastAsiaTheme="majorEastAsia" w:hAnsiTheme="majorHAnsi" w:cstheme="majorBidi"/>
      <w:color w:val="7D3404" w:themeColor="accent3" w:themeTint="E6"/>
      <w:sz w:val="40"/>
      <w:szCs w:val="48"/>
    </w:rPr>
  </w:style>
  <w:style w:type="paragraph" w:styleId="Heading3">
    <w:name w:val="heading 3"/>
    <w:basedOn w:val="Normal"/>
    <w:next w:val="Normal"/>
    <w:link w:val="Heading3Char"/>
    <w:uiPriority w:val="9"/>
    <w:unhideWhenUsed/>
    <w:qFormat/>
    <w:rsid w:val="006E4001"/>
    <w:pPr>
      <w:keepNext/>
      <w:keepLines/>
      <w:numPr>
        <w:ilvl w:val="2"/>
        <w:numId w:val="3"/>
      </w:numPr>
      <w:spacing w:before="40" w:after="0"/>
      <w:outlineLvl w:val="2"/>
    </w:pPr>
    <w:rPr>
      <w:rFonts w:asciiTheme="majorHAnsi" w:eastAsiaTheme="majorEastAsia" w:hAnsiTheme="majorHAnsi" w:cstheme="majorBidi"/>
      <w:color w:val="083A42" w:themeColor="text2"/>
      <w:sz w:val="32"/>
      <w:szCs w:val="40"/>
    </w:rPr>
  </w:style>
  <w:style w:type="paragraph" w:styleId="Heading4">
    <w:name w:val="heading 4"/>
    <w:basedOn w:val="Normal"/>
    <w:next w:val="Normal"/>
    <w:link w:val="Heading4Char"/>
    <w:uiPriority w:val="9"/>
    <w:unhideWhenUsed/>
    <w:qFormat/>
    <w:rsid w:val="00141A40"/>
    <w:pPr>
      <w:keepNext/>
      <w:keepLines/>
      <w:numPr>
        <w:ilvl w:val="3"/>
        <w:numId w:val="3"/>
      </w:numPr>
      <w:spacing w:before="40" w:after="0"/>
      <w:outlineLvl w:val="3"/>
    </w:pPr>
    <w:rPr>
      <w:rFonts w:asciiTheme="majorHAnsi" w:eastAsiaTheme="majorEastAsia" w:hAnsiTheme="majorHAnsi" w:cstheme="majorBidi"/>
      <w:iCs/>
      <w:color w:val="408479" w:themeColor="accent2" w:themeTint="BF"/>
      <w:sz w:val="28"/>
      <w:szCs w:val="28"/>
    </w:rPr>
  </w:style>
  <w:style w:type="paragraph" w:styleId="Heading5">
    <w:name w:val="heading 5"/>
    <w:basedOn w:val="Normal"/>
    <w:next w:val="Normal"/>
    <w:link w:val="Heading5Char"/>
    <w:uiPriority w:val="9"/>
    <w:unhideWhenUsed/>
    <w:qFormat/>
    <w:rsid w:val="004632E9"/>
    <w:pPr>
      <w:keepNext/>
      <w:keepLines/>
      <w:numPr>
        <w:ilvl w:val="4"/>
        <w:numId w:val="3"/>
      </w:numPr>
      <w:spacing w:before="40" w:after="0"/>
      <w:outlineLvl w:val="4"/>
    </w:pPr>
    <w:rPr>
      <w:rFonts w:asciiTheme="majorHAnsi" w:eastAsiaTheme="majorEastAsia" w:hAnsiTheme="majorHAnsi" w:cstheme="majorBidi"/>
      <w:color w:val="083A42" w:themeColor="text2"/>
      <w:sz w:val="26"/>
      <w:szCs w:val="26"/>
    </w:rPr>
  </w:style>
  <w:style w:type="paragraph" w:styleId="Heading6">
    <w:name w:val="heading 6"/>
    <w:basedOn w:val="Normal"/>
    <w:next w:val="Normal"/>
    <w:link w:val="Heading6Char"/>
    <w:uiPriority w:val="9"/>
    <w:unhideWhenUsed/>
    <w:qFormat/>
    <w:rsid w:val="00CA4FAE"/>
    <w:pPr>
      <w:keepNext/>
      <w:keepLines/>
      <w:numPr>
        <w:ilvl w:val="5"/>
        <w:numId w:val="3"/>
      </w:numPr>
      <w:spacing w:before="40" w:after="0"/>
      <w:outlineLvl w:val="5"/>
    </w:pPr>
    <w:rPr>
      <w:rFonts w:asciiTheme="majorHAnsi" w:eastAsiaTheme="majorEastAsia" w:hAnsiTheme="majorHAnsi" w:cstheme="majorBidi"/>
      <w:color w:val="562403" w:themeColor="accent3"/>
    </w:rPr>
  </w:style>
  <w:style w:type="paragraph" w:styleId="Heading7">
    <w:name w:val="heading 7"/>
    <w:basedOn w:val="Normal"/>
    <w:next w:val="Normal"/>
    <w:link w:val="Heading7Char"/>
    <w:uiPriority w:val="9"/>
    <w:unhideWhenUsed/>
    <w:qFormat/>
    <w:rsid w:val="00CA4FAE"/>
    <w:pPr>
      <w:keepNext/>
      <w:keepLines/>
      <w:numPr>
        <w:ilvl w:val="6"/>
        <w:numId w:val="3"/>
      </w:numPr>
      <w:spacing w:before="40" w:after="0"/>
      <w:outlineLvl w:val="6"/>
    </w:pPr>
    <w:rPr>
      <w:rFonts w:asciiTheme="majorHAnsi" w:eastAsiaTheme="majorEastAsia" w:hAnsiTheme="majorHAnsi" w:cstheme="majorBidi"/>
      <w:i/>
      <w:iCs/>
      <w:color w:val="083A42" w:themeColor="text2"/>
    </w:rPr>
  </w:style>
  <w:style w:type="paragraph" w:styleId="Heading8">
    <w:name w:val="heading 8"/>
    <w:basedOn w:val="Normal"/>
    <w:next w:val="Normal"/>
    <w:link w:val="Heading8Char"/>
    <w:uiPriority w:val="9"/>
    <w:unhideWhenUsed/>
    <w:qFormat/>
    <w:rsid w:val="00CA4FAE"/>
    <w:pPr>
      <w:keepNext/>
      <w:keepLines/>
      <w:numPr>
        <w:ilvl w:val="7"/>
        <w:numId w:val="3"/>
      </w:numPr>
      <w:spacing w:before="40" w:after="0"/>
      <w:outlineLvl w:val="7"/>
    </w:pPr>
    <w:rPr>
      <w:rFonts w:asciiTheme="majorHAnsi" w:eastAsiaTheme="majorEastAsia" w:hAnsiTheme="majorHAnsi" w:cstheme="majorBidi"/>
      <w:color w:val="562403" w:themeColor="accent3"/>
      <w:sz w:val="21"/>
      <w:szCs w:val="21"/>
    </w:rPr>
  </w:style>
  <w:style w:type="paragraph" w:styleId="Heading9">
    <w:name w:val="heading 9"/>
    <w:basedOn w:val="Normal"/>
    <w:next w:val="Normal"/>
    <w:link w:val="Heading9Char"/>
    <w:uiPriority w:val="9"/>
    <w:unhideWhenUsed/>
    <w:qFormat/>
    <w:rsid w:val="00CA4FAE"/>
    <w:pPr>
      <w:keepNext/>
      <w:keepLines/>
      <w:numPr>
        <w:ilvl w:val="8"/>
        <w:numId w:val="3"/>
      </w:numPr>
      <w:spacing w:before="40" w:after="0"/>
      <w:outlineLvl w:val="8"/>
    </w:pPr>
    <w:rPr>
      <w:rFonts w:asciiTheme="majorHAnsi" w:eastAsiaTheme="majorEastAsia" w:hAnsiTheme="majorHAnsi" w:cstheme="majorBidi"/>
      <w:i/>
      <w:iCs/>
      <w:color w:val="083A42" w:themeColor="text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EC00A2"/>
    <w:rPr>
      <w:rFonts w:asciiTheme="majorHAnsi" w:eastAsiaTheme="majorEastAsia" w:hAnsiTheme="majorHAnsi" w:cstheme="majorBidi"/>
      <w:color w:val="083A42" w:themeColor="text2"/>
      <w:sz w:val="48"/>
      <w:szCs w:val="32"/>
    </w:rPr>
  </w:style>
  <w:style w:type="paragraph" w:styleId="Title">
    <w:name w:val="Title"/>
    <w:basedOn w:val="Normal"/>
    <w:next w:val="Normal"/>
    <w:link w:val="TitleChar"/>
    <w:uiPriority w:val="10"/>
    <w:qFormat/>
    <w:rsid w:val="00EC00A2"/>
    <w:pPr>
      <w:pBdr>
        <w:bottom w:val="single" w:sz="8" w:space="1" w:color="083A42" w:themeColor="text2"/>
      </w:pBdr>
      <w:spacing w:before="360" w:after="120" w:line="240" w:lineRule="auto"/>
      <w:contextualSpacing/>
      <w:outlineLvl w:val="0"/>
    </w:pPr>
    <w:rPr>
      <w:rFonts w:asciiTheme="majorHAnsi" w:eastAsiaTheme="majorEastAsia" w:hAnsiTheme="majorHAnsi" w:cstheme="majorBidi"/>
      <w:color w:val="083A42" w:themeColor="text2"/>
      <w:spacing w:val="-10"/>
      <w:kern w:val="28"/>
      <w:sz w:val="56"/>
      <w:szCs w:val="72"/>
    </w:rPr>
  </w:style>
  <w:style w:type="character" w:customStyle="1" w:styleId="TitleChar">
    <w:name w:val="Title Char"/>
    <w:basedOn w:val="DefaultParagraphFont"/>
    <w:link w:val="Title"/>
    <w:uiPriority w:val="10"/>
    <w:rsid w:val="00EC00A2"/>
    <w:rPr>
      <w:rFonts w:asciiTheme="majorHAnsi" w:eastAsiaTheme="majorEastAsia" w:hAnsiTheme="majorHAnsi" w:cstheme="majorBidi"/>
      <w:color w:val="083A42" w:themeColor="text2"/>
      <w:spacing w:val="-10"/>
      <w:kern w:val="28"/>
      <w:sz w:val="56"/>
      <w:szCs w:val="72"/>
    </w:rPr>
  </w:style>
  <w:style w:type="paragraph" w:styleId="Subtitle">
    <w:name w:val="Subtitle"/>
    <w:basedOn w:val="Normal"/>
    <w:next w:val="Normal"/>
    <w:link w:val="SubtitleChar"/>
    <w:uiPriority w:val="11"/>
    <w:qFormat/>
    <w:rsid w:val="00141A40"/>
    <w:pPr>
      <w:numPr>
        <w:ilvl w:val="1"/>
      </w:numPr>
    </w:pPr>
    <w:rPr>
      <w:rFonts w:eastAsiaTheme="minorEastAsia"/>
      <w:color w:val="0C5B68" w:themeColor="text2" w:themeTint="E6"/>
      <w:sz w:val="32"/>
    </w:rPr>
  </w:style>
  <w:style w:type="character" w:customStyle="1" w:styleId="SubtitleChar">
    <w:name w:val="Subtitle Char"/>
    <w:basedOn w:val="DefaultParagraphFont"/>
    <w:link w:val="Subtitle"/>
    <w:uiPriority w:val="11"/>
    <w:rsid w:val="00141A40"/>
    <w:rPr>
      <w:rFonts w:eastAsiaTheme="minorEastAsia"/>
      <w:color w:val="0C5B68" w:themeColor="text2" w:themeTint="E6"/>
      <w:sz w:val="32"/>
    </w:rPr>
  </w:style>
  <w:style w:type="character" w:customStyle="1" w:styleId="Heading2Char">
    <w:name w:val="Heading 2 Char"/>
    <w:basedOn w:val="DefaultParagraphFont"/>
    <w:link w:val="Heading2"/>
    <w:uiPriority w:val="9"/>
    <w:rsid w:val="00141A40"/>
    <w:rPr>
      <w:rFonts w:asciiTheme="majorHAnsi" w:eastAsiaTheme="majorEastAsia" w:hAnsiTheme="majorHAnsi" w:cstheme="majorBidi"/>
      <w:color w:val="7D3404" w:themeColor="accent3" w:themeTint="E6"/>
      <w:sz w:val="40"/>
      <w:szCs w:val="48"/>
    </w:rPr>
  </w:style>
  <w:style w:type="character" w:customStyle="1" w:styleId="Heading3Char">
    <w:name w:val="Heading 3 Char"/>
    <w:basedOn w:val="DefaultParagraphFont"/>
    <w:link w:val="Heading3"/>
    <w:uiPriority w:val="9"/>
    <w:rsid w:val="006E4001"/>
    <w:rPr>
      <w:rFonts w:asciiTheme="majorHAnsi" w:eastAsiaTheme="majorEastAsia" w:hAnsiTheme="majorHAnsi" w:cstheme="majorBidi"/>
      <w:color w:val="083A42" w:themeColor="text2"/>
      <w:sz w:val="32"/>
      <w:szCs w:val="40"/>
    </w:rPr>
  </w:style>
  <w:style w:type="character" w:customStyle="1" w:styleId="Heading4Char">
    <w:name w:val="Heading 4 Char"/>
    <w:basedOn w:val="DefaultParagraphFont"/>
    <w:link w:val="Heading4"/>
    <w:uiPriority w:val="9"/>
    <w:rsid w:val="00141A40"/>
    <w:rPr>
      <w:rFonts w:asciiTheme="majorHAnsi" w:eastAsiaTheme="majorEastAsia" w:hAnsiTheme="majorHAnsi" w:cstheme="majorBidi"/>
      <w:iCs/>
      <w:color w:val="408479" w:themeColor="accent2" w:themeTint="BF"/>
      <w:sz w:val="28"/>
      <w:szCs w:val="28"/>
    </w:rPr>
  </w:style>
  <w:style w:type="character" w:customStyle="1" w:styleId="Heading5Char">
    <w:name w:val="Heading 5 Char"/>
    <w:basedOn w:val="DefaultParagraphFont"/>
    <w:link w:val="Heading5"/>
    <w:uiPriority w:val="9"/>
    <w:rsid w:val="004632E9"/>
    <w:rPr>
      <w:rFonts w:asciiTheme="majorHAnsi" w:eastAsiaTheme="majorEastAsia" w:hAnsiTheme="majorHAnsi" w:cstheme="majorBidi"/>
      <w:color w:val="083A42" w:themeColor="text2"/>
      <w:sz w:val="26"/>
      <w:szCs w:val="26"/>
    </w:rPr>
  </w:style>
  <w:style w:type="paragraph" w:styleId="Quote">
    <w:name w:val="Quote"/>
    <w:basedOn w:val="Normal"/>
    <w:next w:val="Normal"/>
    <w:link w:val="QuoteChar"/>
    <w:uiPriority w:val="29"/>
    <w:qFormat/>
    <w:rsid w:val="00BE6EEA"/>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BE6EEA"/>
    <w:rPr>
      <w:i/>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aliases w:val="Bulleted Para,CV text,Dot pt,F5 List Paragraph,FooterText,L,List Paragraph1,List Paragraph11,List Paragraph111,List Paragraph2,Medium Grid 1 - Accent 21,NFP GP Bulleted List,Numbered Paragraph,Rec para,Recommendation,numbered,列出段落,列出段落1"/>
    <w:basedOn w:val="Normal"/>
    <w:link w:val="ListParagraphChar"/>
    <w:uiPriority w:val="34"/>
    <w:qFormat/>
    <w:rsid w:val="004632E9"/>
    <w:pPr>
      <w:ind w:left="720" w:hanging="360"/>
      <w:contextualSpacing/>
    </w:pPr>
  </w:style>
  <w:style w:type="character" w:styleId="Hyperlink">
    <w:name w:val="Hyperlink"/>
    <w:basedOn w:val="DefaultParagraphFont"/>
    <w:uiPriority w:val="99"/>
    <w:unhideWhenUsed/>
    <w:rsid w:val="00711349"/>
    <w:rPr>
      <w:color w:val="0563C1" w:themeColor="hyperlink"/>
      <w:u w:val="single"/>
    </w:rPr>
  </w:style>
  <w:style w:type="table" w:styleId="TableGrid">
    <w:name w:val="Table Grid"/>
    <w:basedOn w:val="TableNormal"/>
    <w:uiPriority w:val="39"/>
    <w:rsid w:val="0071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41A40"/>
    <w:pPr>
      <w:spacing w:after="120" w:line="240" w:lineRule="auto"/>
    </w:pPr>
    <w:rPr>
      <w:i/>
      <w:iCs/>
      <w:color w:val="408479" w:themeColor="accent2" w:themeTint="BF"/>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1"/>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091763"/>
    <w:pPr>
      <w:tabs>
        <w:tab w:val="left" w:pos="440"/>
        <w:tab w:val="right" w:leader="dot" w:pos="9746"/>
      </w:tabs>
      <w:spacing w:after="100"/>
    </w:pPr>
    <w:rPr>
      <w:b/>
      <w:noProof/>
    </w:rPr>
  </w:style>
  <w:style w:type="paragraph" w:styleId="TOC2">
    <w:name w:val="toc 2"/>
    <w:basedOn w:val="Normal"/>
    <w:next w:val="Normal"/>
    <w:autoRedefine/>
    <w:uiPriority w:val="39"/>
    <w:unhideWhenUsed/>
    <w:rsid w:val="00531C71"/>
    <w:pPr>
      <w:spacing w:after="100"/>
      <w:ind w:left="220"/>
    </w:pPr>
    <w:rPr>
      <w:noProof/>
    </w:rPr>
  </w:style>
  <w:style w:type="paragraph" w:styleId="TOC3">
    <w:name w:val="toc 3"/>
    <w:basedOn w:val="Normal"/>
    <w:next w:val="Normal"/>
    <w:autoRedefine/>
    <w:uiPriority w:val="39"/>
    <w:unhideWhenUsed/>
    <w:rsid w:val="000F2564"/>
    <w:pPr>
      <w:spacing w:after="100"/>
      <w:ind w:left="440"/>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1E3E39" w:themeColor="accent2"/>
        <w:left w:val="single" w:sz="4" w:space="0" w:color="1E3E39" w:themeColor="accent2"/>
        <w:bottom w:val="single" w:sz="4" w:space="0" w:color="1E3E39" w:themeColor="accent2"/>
        <w:right w:val="single" w:sz="4" w:space="0" w:color="1E3E39" w:themeColor="accent2"/>
      </w:tblBorders>
    </w:tblPr>
    <w:tblStylePr w:type="firstRow">
      <w:rPr>
        <w:b/>
        <w:bCs/>
        <w:color w:val="FFFFFF" w:themeColor="background1"/>
      </w:rPr>
      <w:tblPr/>
      <w:tcPr>
        <w:shd w:val="clear" w:color="auto" w:fill="1E3E39" w:themeFill="accent2"/>
      </w:tcPr>
    </w:tblStylePr>
    <w:tblStylePr w:type="lastRow">
      <w:rPr>
        <w:b/>
        <w:bCs/>
      </w:rPr>
      <w:tblPr/>
      <w:tcPr>
        <w:tcBorders>
          <w:top w:val="double" w:sz="4" w:space="0" w:color="1E3E3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3E39" w:themeColor="accent2"/>
          <w:right w:val="single" w:sz="4" w:space="0" w:color="1E3E39" w:themeColor="accent2"/>
        </w:tcBorders>
      </w:tcPr>
    </w:tblStylePr>
    <w:tblStylePr w:type="band1Horz">
      <w:tblPr/>
      <w:tcPr>
        <w:tcBorders>
          <w:top w:val="single" w:sz="4" w:space="0" w:color="1E3E39" w:themeColor="accent2"/>
          <w:bottom w:val="single" w:sz="4" w:space="0" w:color="1E3E3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3E39" w:themeColor="accent2"/>
          <w:left w:val="nil"/>
        </w:tcBorders>
      </w:tcPr>
    </w:tblStylePr>
    <w:tblStylePr w:type="swCell">
      <w:tblPr/>
      <w:tcPr>
        <w:tcBorders>
          <w:top w:val="double" w:sz="4" w:space="0" w:color="1E3E39" w:themeColor="accent2"/>
          <w:right w:val="nil"/>
        </w:tcBorders>
      </w:tcPr>
    </w:tblStylePr>
  </w:style>
  <w:style w:type="table" w:styleId="ListTable3-Accent3">
    <w:name w:val="List Table 3 Accent 3"/>
    <w:basedOn w:val="TableNormal"/>
    <w:uiPriority w:val="48"/>
    <w:rsid w:val="00141A40"/>
    <w:pPr>
      <w:spacing w:after="0" w:line="240" w:lineRule="auto"/>
    </w:pPr>
    <w:tblPr>
      <w:tblStyleRowBandSize w:val="1"/>
      <w:tblStyleColBandSize w:val="1"/>
      <w:tblBorders>
        <w:top w:val="single" w:sz="4" w:space="0" w:color="562403" w:themeColor="accent3"/>
        <w:left w:val="single" w:sz="4" w:space="0" w:color="562403" w:themeColor="accent3"/>
        <w:bottom w:val="single" w:sz="4" w:space="0" w:color="562403" w:themeColor="accent3"/>
        <w:right w:val="single" w:sz="4" w:space="0" w:color="562403" w:themeColor="accent3"/>
      </w:tblBorders>
    </w:tblPr>
    <w:tblStylePr w:type="firstRow">
      <w:rPr>
        <w:b/>
        <w:bCs/>
        <w:color w:val="FFFFFF" w:themeColor="background1"/>
      </w:rPr>
      <w:tblPr/>
      <w:tcPr>
        <w:shd w:val="clear" w:color="auto" w:fill="BB4E06" w:themeFill="accent3" w:themeFillTint="BF"/>
      </w:tcPr>
    </w:tblStylePr>
    <w:tblStylePr w:type="lastRow">
      <w:rPr>
        <w:b/>
        <w:bCs/>
      </w:rPr>
      <w:tblPr/>
      <w:tcPr>
        <w:tcBorders>
          <w:top w:val="double" w:sz="4" w:space="0" w:color="56240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62403" w:themeColor="accent3"/>
          <w:right w:val="single" w:sz="4" w:space="0" w:color="562403" w:themeColor="accent3"/>
        </w:tcBorders>
      </w:tcPr>
    </w:tblStylePr>
    <w:tblStylePr w:type="band1Horz">
      <w:tblPr/>
      <w:tcPr>
        <w:tcBorders>
          <w:top w:val="single" w:sz="4" w:space="0" w:color="562403" w:themeColor="accent3"/>
          <w:bottom w:val="single" w:sz="4" w:space="0" w:color="56240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62403" w:themeColor="accent3"/>
          <w:left w:val="nil"/>
        </w:tcBorders>
      </w:tcPr>
    </w:tblStylePr>
    <w:tblStylePr w:type="swCell">
      <w:tblPr/>
      <w:tcPr>
        <w:tcBorders>
          <w:top w:val="double" w:sz="4" w:space="0" w:color="562403" w:themeColor="accent3"/>
          <w:right w:val="nil"/>
        </w:tcBorders>
      </w:tcPr>
    </w:tblStylePr>
  </w:style>
  <w:style w:type="paragraph" w:styleId="IntenseQuote">
    <w:name w:val="Intense Quote"/>
    <w:basedOn w:val="Normal"/>
    <w:next w:val="Normal"/>
    <w:link w:val="IntenseQuoteChar"/>
    <w:uiPriority w:val="30"/>
    <w:qFormat/>
    <w:rsid w:val="00BE6EEA"/>
    <w:pPr>
      <w:pBdr>
        <w:top w:val="single" w:sz="4" w:space="6" w:color="D6D3D3" w:themeColor="accent4" w:themeTint="33"/>
        <w:left w:val="single" w:sz="4" w:space="4" w:color="D6D3D3" w:themeColor="accent4" w:themeTint="33"/>
        <w:bottom w:val="single" w:sz="4" w:space="6" w:color="D6D3D3" w:themeColor="accent4" w:themeTint="33"/>
        <w:right w:val="single" w:sz="4" w:space="4" w:color="D6D3D3" w:themeColor="accent4" w:themeTint="33"/>
      </w:pBdr>
      <w:shd w:val="clear" w:color="auto" w:fill="D6D3D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BE6EEA"/>
    <w:rPr>
      <w:i/>
      <w:iCs/>
      <w:shd w:val="clear" w:color="auto" w:fill="D6D3D3" w:themeFill="accent4" w:themeFillTint="33"/>
    </w:rPr>
  </w:style>
  <w:style w:type="paragraph" w:customStyle="1" w:styleId="Calloutbox">
    <w:name w:val="Call out box"/>
    <w:basedOn w:val="Normal"/>
    <w:qFormat/>
    <w:rsid w:val="00141A40"/>
    <w:pPr>
      <w:pBdr>
        <w:top w:val="single" w:sz="4" w:space="6" w:color="B8DCD7" w:themeColor="accent2" w:themeTint="40"/>
        <w:left w:val="single" w:sz="4" w:space="4" w:color="B8DCD7" w:themeColor="accent2" w:themeTint="40"/>
        <w:bottom w:val="single" w:sz="4" w:space="6" w:color="B8DCD7" w:themeColor="accent2" w:themeTint="40"/>
        <w:right w:val="single" w:sz="4" w:space="4" w:color="B8DCD7" w:themeColor="accent2" w:themeTint="40"/>
      </w:pBdr>
      <w:shd w:val="clear" w:color="auto" w:fill="B8DCD7" w:themeFill="accent2" w:themeFillTint="40"/>
      <w:contextualSpacing/>
    </w:pPr>
  </w:style>
  <w:style w:type="character" w:customStyle="1" w:styleId="Heading6Char">
    <w:name w:val="Heading 6 Char"/>
    <w:basedOn w:val="DefaultParagraphFont"/>
    <w:link w:val="Heading6"/>
    <w:uiPriority w:val="9"/>
    <w:rsid w:val="00CA4FAE"/>
    <w:rPr>
      <w:rFonts w:asciiTheme="majorHAnsi" w:eastAsiaTheme="majorEastAsia" w:hAnsiTheme="majorHAnsi" w:cstheme="majorBidi"/>
      <w:color w:val="562403" w:themeColor="accent3"/>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55AD9F" w:themeColor="accent2" w:themeTint="99"/>
        <w:left w:val="single" w:sz="4" w:space="0" w:color="55AD9F" w:themeColor="accent2" w:themeTint="99"/>
        <w:bottom w:val="single" w:sz="4" w:space="0" w:color="55AD9F" w:themeColor="accent2" w:themeTint="99"/>
        <w:right w:val="single" w:sz="4" w:space="0" w:color="55AD9F" w:themeColor="accent2" w:themeTint="99"/>
        <w:insideH w:val="single" w:sz="4" w:space="0" w:color="55AD9F" w:themeColor="accent2" w:themeTint="99"/>
        <w:insideV w:val="single" w:sz="4" w:space="0" w:color="55AD9F" w:themeColor="accent2" w:themeTint="99"/>
      </w:tblBorders>
    </w:tblPr>
    <w:tblStylePr w:type="firstRow">
      <w:rPr>
        <w:b/>
        <w:bCs/>
        <w:color w:val="FFFFFF" w:themeColor="background1"/>
      </w:rPr>
      <w:tblPr/>
      <w:tcPr>
        <w:tcBorders>
          <w:top w:val="single" w:sz="4" w:space="0" w:color="1E3E39" w:themeColor="accent2"/>
          <w:left w:val="single" w:sz="4" w:space="0" w:color="1E3E39" w:themeColor="accent2"/>
          <w:bottom w:val="single" w:sz="4" w:space="0" w:color="1E3E39" w:themeColor="accent2"/>
          <w:right w:val="single" w:sz="4" w:space="0" w:color="1E3E39" w:themeColor="accent2"/>
          <w:insideH w:val="nil"/>
          <w:insideV w:val="nil"/>
        </w:tcBorders>
        <w:shd w:val="clear" w:color="auto" w:fill="1E3E39" w:themeFill="accent2"/>
      </w:tcPr>
    </w:tblStylePr>
    <w:tblStylePr w:type="lastRow">
      <w:rPr>
        <w:b/>
        <w:bCs/>
      </w:rPr>
      <w:tblPr/>
      <w:tcPr>
        <w:tcBorders>
          <w:top w:val="double" w:sz="4" w:space="0" w:color="1E3E39" w:themeColor="accent2"/>
        </w:tcBorders>
      </w:tcPr>
    </w:tblStylePr>
    <w:tblStylePr w:type="firstCol">
      <w:rPr>
        <w:b/>
        <w:bCs/>
      </w:rPr>
    </w:tblStylePr>
    <w:tblStylePr w:type="lastCol">
      <w:rPr>
        <w:b/>
        <w:bCs/>
      </w:rPr>
    </w:tblStylePr>
    <w:tblStylePr w:type="band1Vert">
      <w:tblPr/>
      <w:tcPr>
        <w:shd w:val="clear" w:color="auto" w:fill="C6E3DF" w:themeFill="accent2" w:themeFillTint="33"/>
      </w:tcPr>
    </w:tblStylePr>
    <w:tblStylePr w:type="band1Horz">
      <w:tblPr/>
      <w:tcPr>
        <w:shd w:val="clear" w:color="auto" w:fill="C6E3DF"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8EC8BF" w:themeColor="accent2" w:themeTint="66"/>
        <w:left w:val="single" w:sz="4" w:space="0" w:color="8EC8BF" w:themeColor="accent2" w:themeTint="66"/>
        <w:bottom w:val="single" w:sz="4" w:space="0" w:color="8EC8BF" w:themeColor="accent2" w:themeTint="66"/>
        <w:right w:val="single" w:sz="4" w:space="0" w:color="8EC8BF" w:themeColor="accent2" w:themeTint="66"/>
        <w:insideH w:val="single" w:sz="4" w:space="0" w:color="8EC8BF" w:themeColor="accent2" w:themeTint="66"/>
        <w:insideV w:val="single" w:sz="4" w:space="0" w:color="8EC8BF" w:themeColor="accent2" w:themeTint="66"/>
      </w:tblBorders>
    </w:tblPr>
    <w:tblStylePr w:type="firstRow">
      <w:rPr>
        <w:b/>
        <w:bCs/>
      </w:rPr>
      <w:tblPr/>
      <w:tcPr>
        <w:tcBorders>
          <w:bottom w:val="single" w:sz="12" w:space="0" w:color="55AD9F" w:themeColor="accent2" w:themeTint="99"/>
        </w:tcBorders>
      </w:tcPr>
    </w:tblStylePr>
    <w:tblStylePr w:type="lastRow">
      <w:rPr>
        <w:b/>
        <w:bCs/>
      </w:rPr>
      <w:tblPr/>
      <w:tcPr>
        <w:tcBorders>
          <w:top w:val="double" w:sz="2" w:space="0" w:color="55AD9F"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D3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2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2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2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2F49" w:themeFill="accent1"/>
      </w:tcPr>
    </w:tblStylePr>
    <w:tblStylePr w:type="band1Vert">
      <w:tblPr/>
      <w:tcPr>
        <w:shd w:val="clear" w:color="auto" w:fill="84A8D5" w:themeFill="accent1" w:themeFillTint="66"/>
      </w:tcPr>
    </w:tblStylePr>
    <w:tblStylePr w:type="band1Horz">
      <w:tblPr/>
      <w:tcPr>
        <w:shd w:val="clear" w:color="auto" w:fill="84A8D5" w:themeFill="accent1" w:themeFillTint="66"/>
      </w:tcPr>
    </w:tblStylePr>
  </w:style>
  <w:style w:type="table" w:styleId="GridTable4-Accent1">
    <w:name w:val="Grid Table 4 Accent 1"/>
    <w:basedOn w:val="TableNormal"/>
    <w:uiPriority w:val="49"/>
    <w:rsid w:val="004D3B0F"/>
    <w:pPr>
      <w:spacing w:after="0" w:line="240" w:lineRule="auto"/>
    </w:pPr>
    <w:tblPr>
      <w:tblStyleRowBandSize w:val="1"/>
      <w:tblStyleColBandSize w:val="1"/>
      <w:tblBorders>
        <w:top w:val="single" w:sz="4" w:space="0" w:color="467DC0" w:themeColor="accent1" w:themeTint="99"/>
        <w:left w:val="single" w:sz="4" w:space="0" w:color="467DC0" w:themeColor="accent1" w:themeTint="99"/>
        <w:bottom w:val="single" w:sz="4" w:space="0" w:color="467DC0" w:themeColor="accent1" w:themeTint="99"/>
        <w:right w:val="single" w:sz="4" w:space="0" w:color="467DC0" w:themeColor="accent1" w:themeTint="99"/>
        <w:insideH w:val="single" w:sz="4" w:space="0" w:color="467DC0" w:themeColor="accent1" w:themeTint="99"/>
        <w:insideV w:val="single" w:sz="4" w:space="0" w:color="467DC0" w:themeColor="accent1" w:themeTint="99"/>
      </w:tblBorders>
    </w:tblPr>
    <w:tblStylePr w:type="firstRow">
      <w:rPr>
        <w:b/>
        <w:bCs/>
        <w:color w:val="FFFFFF" w:themeColor="background1"/>
      </w:rPr>
      <w:tblPr/>
      <w:tcPr>
        <w:tcBorders>
          <w:top w:val="single" w:sz="4" w:space="0" w:color="192F49" w:themeColor="accent1"/>
          <w:left w:val="single" w:sz="4" w:space="0" w:color="192F49" w:themeColor="accent1"/>
          <w:bottom w:val="single" w:sz="4" w:space="0" w:color="192F49" w:themeColor="accent1"/>
          <w:right w:val="single" w:sz="4" w:space="0" w:color="192F49" w:themeColor="accent1"/>
          <w:insideH w:val="nil"/>
          <w:insideV w:val="nil"/>
        </w:tcBorders>
        <w:shd w:val="clear" w:color="auto" w:fill="192F49" w:themeFill="accent1"/>
      </w:tcPr>
    </w:tblStylePr>
    <w:tblStylePr w:type="lastRow">
      <w:rPr>
        <w:b/>
        <w:bCs/>
      </w:rPr>
      <w:tblPr/>
      <w:tcPr>
        <w:tcBorders>
          <w:top w:val="double" w:sz="4" w:space="0" w:color="192F49" w:themeColor="accent1"/>
        </w:tcBorders>
      </w:tcPr>
    </w:tblStylePr>
    <w:tblStylePr w:type="firstCol">
      <w:rPr>
        <w:b/>
        <w:bCs/>
      </w:rPr>
    </w:tblStylePr>
    <w:tblStylePr w:type="lastCol">
      <w:rPr>
        <w:b/>
        <w:bCs/>
      </w:rPr>
    </w:tblStylePr>
    <w:tblStylePr w:type="band1Vert">
      <w:tblPr/>
      <w:tcPr>
        <w:shd w:val="clear" w:color="auto" w:fill="C1D3EA" w:themeFill="accent1" w:themeFillTint="33"/>
      </w:tcPr>
    </w:tblStylePr>
    <w:tblStylePr w:type="band1Horz">
      <w:tblPr/>
      <w:tcPr>
        <w:shd w:val="clear" w:color="auto" w:fill="C1D3EA"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color w:val="FFFFFF" w:themeColor="background1"/>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nil"/>
          <w:insideV w:val="nil"/>
        </w:tcBorders>
        <w:shd w:val="clear" w:color="auto" w:fill="000000" w:themeFill="accent5"/>
      </w:tcPr>
    </w:tblStylePr>
    <w:tblStylePr w:type="lastRow">
      <w:rPr>
        <w:b/>
        <w:bCs/>
      </w:rPr>
      <w:tblPr/>
      <w:tcPr>
        <w:tcBorders>
          <w:top w:val="double" w:sz="4" w:space="0" w:color="000000" w:themeColor="accent5"/>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GridTable4-Accent4">
    <w:name w:val="Grid Table 4 Accent 4"/>
    <w:basedOn w:val="TableNormal"/>
    <w:uiPriority w:val="49"/>
    <w:rsid w:val="004D3B0F"/>
    <w:pPr>
      <w:spacing w:after="0" w:line="240" w:lineRule="auto"/>
    </w:pPr>
    <w:tblPr>
      <w:tblStyleRowBandSize w:val="1"/>
      <w:tblStyleColBandSize w:val="1"/>
      <w:tblBorders>
        <w:top w:val="single" w:sz="4" w:space="0" w:color="857C7C" w:themeColor="accent4" w:themeTint="99"/>
        <w:left w:val="single" w:sz="4" w:space="0" w:color="857C7C" w:themeColor="accent4" w:themeTint="99"/>
        <w:bottom w:val="single" w:sz="4" w:space="0" w:color="857C7C" w:themeColor="accent4" w:themeTint="99"/>
        <w:right w:val="single" w:sz="4" w:space="0" w:color="857C7C" w:themeColor="accent4" w:themeTint="99"/>
        <w:insideH w:val="single" w:sz="4" w:space="0" w:color="857C7C" w:themeColor="accent4" w:themeTint="99"/>
        <w:insideV w:val="single" w:sz="4" w:space="0" w:color="857C7C" w:themeColor="accent4" w:themeTint="99"/>
      </w:tblBorders>
    </w:tblPr>
    <w:tblStylePr w:type="firstRow">
      <w:rPr>
        <w:b/>
        <w:bCs/>
        <w:color w:val="FFFFFF" w:themeColor="background1"/>
      </w:rPr>
      <w:tblPr/>
      <w:tcPr>
        <w:tcBorders>
          <w:top w:val="single" w:sz="4" w:space="0" w:color="2E2B2B" w:themeColor="accent4"/>
          <w:left w:val="single" w:sz="4" w:space="0" w:color="2E2B2B" w:themeColor="accent4"/>
          <w:bottom w:val="single" w:sz="4" w:space="0" w:color="2E2B2B" w:themeColor="accent4"/>
          <w:right w:val="single" w:sz="4" w:space="0" w:color="2E2B2B" w:themeColor="accent4"/>
          <w:insideH w:val="nil"/>
          <w:insideV w:val="nil"/>
        </w:tcBorders>
        <w:shd w:val="clear" w:color="auto" w:fill="2E2B2B" w:themeFill="accent4"/>
      </w:tcPr>
    </w:tblStylePr>
    <w:tblStylePr w:type="lastRow">
      <w:rPr>
        <w:b/>
        <w:bCs/>
      </w:rPr>
      <w:tblPr/>
      <w:tcPr>
        <w:tcBorders>
          <w:top w:val="double" w:sz="4" w:space="0" w:color="2E2B2B" w:themeColor="accent4"/>
        </w:tcBorders>
      </w:tcPr>
    </w:tblStylePr>
    <w:tblStylePr w:type="firstCol">
      <w:rPr>
        <w:b/>
        <w:bCs/>
      </w:rPr>
    </w:tblStylePr>
    <w:tblStylePr w:type="lastCol">
      <w:rPr>
        <w:b/>
        <w:bCs/>
      </w:rPr>
    </w:tblStylePr>
    <w:tblStylePr w:type="band1Vert">
      <w:tblPr/>
      <w:tcPr>
        <w:shd w:val="clear" w:color="auto" w:fill="D6D3D3" w:themeFill="accent4" w:themeFillTint="33"/>
      </w:tcPr>
    </w:tblStylePr>
    <w:tblStylePr w:type="band1Horz">
      <w:tblPr/>
      <w:tcPr>
        <w:shd w:val="clear" w:color="auto" w:fill="D6D3D3"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F6680A" w:themeColor="accent3" w:themeTint="99"/>
        <w:left w:val="single" w:sz="4" w:space="0" w:color="F6680A" w:themeColor="accent3" w:themeTint="99"/>
        <w:bottom w:val="single" w:sz="4" w:space="0" w:color="F6680A" w:themeColor="accent3" w:themeTint="99"/>
        <w:right w:val="single" w:sz="4" w:space="0" w:color="F6680A" w:themeColor="accent3" w:themeTint="99"/>
        <w:insideH w:val="single" w:sz="4" w:space="0" w:color="F6680A" w:themeColor="accent3" w:themeTint="99"/>
        <w:insideV w:val="single" w:sz="4" w:space="0" w:color="F6680A" w:themeColor="accent3" w:themeTint="99"/>
      </w:tblBorders>
    </w:tblPr>
    <w:tblStylePr w:type="firstRow">
      <w:rPr>
        <w:b/>
        <w:bCs/>
        <w:color w:val="FFFFFF" w:themeColor="background1"/>
      </w:rPr>
      <w:tblPr/>
      <w:tcPr>
        <w:tcBorders>
          <w:top w:val="single" w:sz="4" w:space="0" w:color="562403" w:themeColor="accent3"/>
          <w:left w:val="single" w:sz="4" w:space="0" w:color="562403" w:themeColor="accent3"/>
          <w:bottom w:val="single" w:sz="4" w:space="0" w:color="562403" w:themeColor="accent3"/>
          <w:right w:val="single" w:sz="4" w:space="0" w:color="562403" w:themeColor="accent3"/>
          <w:insideH w:val="nil"/>
          <w:insideV w:val="nil"/>
        </w:tcBorders>
        <w:shd w:val="clear" w:color="auto" w:fill="562403" w:themeFill="accent3"/>
      </w:tcPr>
    </w:tblStylePr>
    <w:tblStylePr w:type="lastRow">
      <w:rPr>
        <w:b/>
        <w:bCs/>
      </w:rPr>
      <w:tblPr/>
      <w:tcPr>
        <w:tcBorders>
          <w:top w:val="double" w:sz="4" w:space="0" w:color="562403" w:themeColor="accent3"/>
        </w:tcBorders>
      </w:tcPr>
    </w:tblStylePr>
    <w:tblStylePr w:type="firstCol">
      <w:rPr>
        <w:b/>
        <w:bCs/>
      </w:rPr>
    </w:tblStylePr>
    <w:tblStylePr w:type="lastCol">
      <w:rPr>
        <w:b/>
        <w:bCs/>
      </w:rPr>
    </w:tblStylePr>
    <w:tblStylePr w:type="band1Vert">
      <w:tblPr/>
      <w:tcPr>
        <w:shd w:val="clear" w:color="auto" w:fill="FCCCAD" w:themeFill="accent3" w:themeFillTint="33"/>
      </w:tcPr>
    </w:tblStylePr>
    <w:tblStylePr w:type="band1Horz">
      <w:tblPr/>
      <w:tcPr>
        <w:shd w:val="clear" w:color="auto" w:fill="FCCCAD" w:themeFill="accent3" w:themeFillTint="33"/>
      </w:tcPr>
    </w:tblStylePr>
  </w:style>
  <w:style w:type="character" w:customStyle="1" w:styleId="Heading7Char">
    <w:name w:val="Heading 7 Char"/>
    <w:basedOn w:val="DefaultParagraphFont"/>
    <w:link w:val="Heading7"/>
    <w:uiPriority w:val="9"/>
    <w:rsid w:val="00CA4FAE"/>
    <w:rPr>
      <w:rFonts w:asciiTheme="majorHAnsi" w:eastAsiaTheme="majorEastAsia" w:hAnsiTheme="majorHAnsi" w:cstheme="majorBidi"/>
      <w:i/>
      <w:iCs/>
      <w:color w:val="083A42" w:themeColor="text2"/>
    </w:rPr>
  </w:style>
  <w:style w:type="character" w:customStyle="1" w:styleId="Heading8Char">
    <w:name w:val="Heading 8 Char"/>
    <w:basedOn w:val="DefaultParagraphFont"/>
    <w:link w:val="Heading8"/>
    <w:uiPriority w:val="9"/>
    <w:rsid w:val="00CA4FAE"/>
    <w:rPr>
      <w:rFonts w:asciiTheme="majorHAnsi" w:eastAsiaTheme="majorEastAsia" w:hAnsiTheme="majorHAnsi" w:cstheme="majorBidi"/>
      <w:color w:val="562403" w:themeColor="accent3"/>
      <w:sz w:val="21"/>
      <w:szCs w:val="21"/>
    </w:rPr>
  </w:style>
  <w:style w:type="character" w:customStyle="1" w:styleId="Heading9Char">
    <w:name w:val="Heading 9 Char"/>
    <w:basedOn w:val="DefaultParagraphFont"/>
    <w:link w:val="Heading9"/>
    <w:uiPriority w:val="9"/>
    <w:rsid w:val="00CA4FAE"/>
    <w:rPr>
      <w:rFonts w:asciiTheme="majorHAnsi" w:eastAsiaTheme="majorEastAsia" w:hAnsiTheme="majorHAnsi" w:cstheme="majorBidi"/>
      <w:i/>
      <w:iCs/>
      <w:color w:val="083A42" w:themeColor="text2"/>
      <w:sz w:val="21"/>
      <w:szCs w:val="21"/>
    </w:rPr>
  </w:style>
  <w:style w:type="character" w:styleId="CommentReference">
    <w:name w:val="annotation reference"/>
    <w:basedOn w:val="DefaultParagraphFont"/>
    <w:uiPriority w:val="99"/>
    <w:semiHidden/>
    <w:unhideWhenUsed/>
    <w:rsid w:val="007862C8"/>
    <w:rPr>
      <w:sz w:val="16"/>
      <w:szCs w:val="16"/>
    </w:rPr>
  </w:style>
  <w:style w:type="paragraph" w:styleId="CommentText">
    <w:name w:val="annotation text"/>
    <w:basedOn w:val="Normal"/>
    <w:link w:val="CommentTextChar"/>
    <w:uiPriority w:val="99"/>
    <w:unhideWhenUsed/>
    <w:rsid w:val="007862C8"/>
    <w:pPr>
      <w:spacing w:line="240" w:lineRule="auto"/>
    </w:pPr>
    <w:rPr>
      <w:sz w:val="20"/>
      <w:szCs w:val="20"/>
    </w:rPr>
  </w:style>
  <w:style w:type="character" w:customStyle="1" w:styleId="CommentTextChar">
    <w:name w:val="Comment Text Char"/>
    <w:basedOn w:val="DefaultParagraphFont"/>
    <w:link w:val="CommentText"/>
    <w:uiPriority w:val="99"/>
    <w:rsid w:val="007862C8"/>
    <w:rPr>
      <w:sz w:val="20"/>
      <w:szCs w:val="20"/>
    </w:rPr>
  </w:style>
  <w:style w:type="paragraph" w:styleId="CommentSubject">
    <w:name w:val="annotation subject"/>
    <w:basedOn w:val="CommentText"/>
    <w:next w:val="CommentText"/>
    <w:link w:val="CommentSubjectChar"/>
    <w:uiPriority w:val="99"/>
    <w:semiHidden/>
    <w:unhideWhenUsed/>
    <w:rsid w:val="00BD2876"/>
    <w:rPr>
      <w:b/>
      <w:bCs/>
    </w:rPr>
  </w:style>
  <w:style w:type="character" w:customStyle="1" w:styleId="CommentSubjectChar">
    <w:name w:val="Comment Subject Char"/>
    <w:basedOn w:val="CommentTextChar"/>
    <w:link w:val="CommentSubject"/>
    <w:uiPriority w:val="99"/>
    <w:semiHidden/>
    <w:rsid w:val="00BD2876"/>
    <w:rPr>
      <w:b/>
      <w:bCs/>
      <w:sz w:val="20"/>
      <w:szCs w:val="20"/>
    </w:rPr>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FP GP Bulleted List Char"/>
    <w:basedOn w:val="DefaultParagraphFont"/>
    <w:link w:val="ListParagraph"/>
    <w:uiPriority w:val="34"/>
    <w:qFormat/>
    <w:locked/>
    <w:rsid w:val="009257DC"/>
  </w:style>
  <w:style w:type="paragraph" w:styleId="Revision">
    <w:name w:val="Revision"/>
    <w:hidden/>
    <w:uiPriority w:val="99"/>
    <w:semiHidden/>
    <w:rsid w:val="007450E7"/>
    <w:pPr>
      <w:spacing w:after="0" w:line="240" w:lineRule="auto"/>
    </w:pPr>
  </w:style>
  <w:style w:type="paragraph" w:styleId="BodyText">
    <w:name w:val="Body Text"/>
    <w:basedOn w:val="Normal"/>
    <w:link w:val="BodyTextChar"/>
    <w:uiPriority w:val="99"/>
    <w:semiHidden/>
    <w:unhideWhenUsed/>
    <w:rsid w:val="00EA511B"/>
    <w:pPr>
      <w:spacing w:after="120"/>
    </w:pPr>
  </w:style>
  <w:style w:type="character" w:customStyle="1" w:styleId="BodyTextChar">
    <w:name w:val="Body Text Char"/>
    <w:basedOn w:val="DefaultParagraphFont"/>
    <w:link w:val="BodyText"/>
    <w:uiPriority w:val="99"/>
    <w:semiHidden/>
    <w:rsid w:val="00EA511B"/>
  </w:style>
  <w:style w:type="paragraph" w:styleId="NormalWeb">
    <w:name w:val="Normal (Web)"/>
    <w:basedOn w:val="Normal"/>
    <w:uiPriority w:val="99"/>
    <w:semiHidden/>
    <w:unhideWhenUsed/>
    <w:rsid w:val="007277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33EED"/>
    <w:rPr>
      <w:color w:val="954F72" w:themeColor="followedHyperlink"/>
      <w:u w:val="single"/>
    </w:rPr>
  </w:style>
  <w:style w:type="paragraph" w:styleId="FootnoteText">
    <w:name w:val="footnote text"/>
    <w:basedOn w:val="Normal"/>
    <w:link w:val="FootnoteTextChar"/>
    <w:uiPriority w:val="99"/>
    <w:semiHidden/>
    <w:unhideWhenUsed/>
    <w:rsid w:val="000458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5893"/>
    <w:rPr>
      <w:sz w:val="20"/>
      <w:szCs w:val="20"/>
    </w:rPr>
  </w:style>
  <w:style w:type="character" w:styleId="FootnoteReference">
    <w:name w:val="footnote reference"/>
    <w:basedOn w:val="DefaultParagraphFont"/>
    <w:uiPriority w:val="99"/>
    <w:semiHidden/>
    <w:unhideWhenUsed/>
    <w:rsid w:val="000458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843674">
      <w:bodyDiv w:val="1"/>
      <w:marLeft w:val="0"/>
      <w:marRight w:val="0"/>
      <w:marTop w:val="0"/>
      <w:marBottom w:val="0"/>
      <w:divBdr>
        <w:top w:val="none" w:sz="0" w:space="0" w:color="auto"/>
        <w:left w:val="none" w:sz="0" w:space="0" w:color="auto"/>
        <w:bottom w:val="none" w:sz="0" w:space="0" w:color="auto"/>
        <w:right w:val="none" w:sz="0" w:space="0" w:color="auto"/>
      </w:divBdr>
    </w:div>
    <w:div w:id="418601495">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121801955">
      <w:bodyDiv w:val="1"/>
      <w:marLeft w:val="0"/>
      <w:marRight w:val="0"/>
      <w:marTop w:val="0"/>
      <w:marBottom w:val="0"/>
      <w:divBdr>
        <w:top w:val="none" w:sz="0" w:space="0" w:color="auto"/>
        <w:left w:val="none" w:sz="0" w:space="0" w:color="auto"/>
        <w:bottom w:val="none" w:sz="0" w:space="0" w:color="auto"/>
        <w:right w:val="none" w:sz="0" w:space="0" w:color="auto"/>
      </w:divBdr>
    </w:div>
    <w:div w:id="1189755251">
      <w:bodyDiv w:val="1"/>
      <w:marLeft w:val="0"/>
      <w:marRight w:val="0"/>
      <w:marTop w:val="0"/>
      <w:marBottom w:val="0"/>
      <w:divBdr>
        <w:top w:val="none" w:sz="0" w:space="0" w:color="auto"/>
        <w:left w:val="none" w:sz="0" w:space="0" w:color="auto"/>
        <w:bottom w:val="none" w:sz="0" w:space="0" w:color="auto"/>
        <w:right w:val="none" w:sz="0" w:space="0" w:color="auto"/>
      </w:divBdr>
    </w:div>
    <w:div w:id="1226066682">
      <w:bodyDiv w:val="1"/>
      <w:marLeft w:val="0"/>
      <w:marRight w:val="0"/>
      <w:marTop w:val="0"/>
      <w:marBottom w:val="0"/>
      <w:divBdr>
        <w:top w:val="none" w:sz="0" w:space="0" w:color="auto"/>
        <w:left w:val="none" w:sz="0" w:space="0" w:color="auto"/>
        <w:bottom w:val="none" w:sz="0" w:space="0" w:color="auto"/>
        <w:right w:val="none" w:sz="0" w:space="0" w:color="auto"/>
      </w:divBdr>
    </w:div>
    <w:div w:id="1437948138">
      <w:bodyDiv w:val="1"/>
      <w:marLeft w:val="0"/>
      <w:marRight w:val="0"/>
      <w:marTop w:val="0"/>
      <w:marBottom w:val="0"/>
      <w:divBdr>
        <w:top w:val="none" w:sz="0" w:space="0" w:color="auto"/>
        <w:left w:val="none" w:sz="0" w:space="0" w:color="auto"/>
        <w:bottom w:val="none" w:sz="0" w:space="0" w:color="auto"/>
        <w:right w:val="none" w:sz="0" w:space="0" w:color="auto"/>
      </w:divBdr>
    </w:div>
    <w:div w:id="1651667910">
      <w:bodyDiv w:val="1"/>
      <w:marLeft w:val="0"/>
      <w:marRight w:val="0"/>
      <w:marTop w:val="0"/>
      <w:marBottom w:val="0"/>
      <w:divBdr>
        <w:top w:val="none" w:sz="0" w:space="0" w:color="auto"/>
        <w:left w:val="none" w:sz="0" w:space="0" w:color="auto"/>
        <w:bottom w:val="none" w:sz="0" w:space="0" w:color="auto"/>
        <w:right w:val="none" w:sz="0" w:space="0" w:color="auto"/>
      </w:divBdr>
    </w:div>
    <w:div w:id="1736734398">
      <w:bodyDiv w:val="1"/>
      <w:marLeft w:val="0"/>
      <w:marRight w:val="0"/>
      <w:marTop w:val="0"/>
      <w:marBottom w:val="0"/>
      <w:divBdr>
        <w:top w:val="none" w:sz="0" w:space="0" w:color="auto"/>
        <w:left w:val="none" w:sz="0" w:space="0" w:color="auto"/>
        <w:bottom w:val="none" w:sz="0" w:space="0" w:color="auto"/>
        <w:right w:val="none" w:sz="0" w:space="0" w:color="auto"/>
      </w:divBdr>
    </w:div>
    <w:div w:id="1929533368">
      <w:bodyDiv w:val="1"/>
      <w:marLeft w:val="0"/>
      <w:marRight w:val="0"/>
      <w:marTop w:val="0"/>
      <w:marBottom w:val="0"/>
      <w:divBdr>
        <w:top w:val="none" w:sz="0" w:space="0" w:color="auto"/>
        <w:left w:val="none" w:sz="0" w:space="0" w:color="auto"/>
        <w:bottom w:val="none" w:sz="0" w:space="0" w:color="auto"/>
        <w:right w:val="none" w:sz="0" w:space="0" w:color="auto"/>
      </w:divBdr>
    </w:div>
    <w:div w:id="195960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jpeg"/><Relationship Id="rId18" Type="http://schemas.openxmlformats.org/officeDocument/2006/relationships/image" Target="media/image4.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dcceew.gov.au/energy/renewable/establishing-offshore-infrastructure"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cceew.gov.au/"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FE972D747DA46E2B6EE660925D97883"/>
        <w:category>
          <w:name w:val="General"/>
          <w:gallery w:val="placeholder"/>
        </w:category>
        <w:types>
          <w:type w:val="bbPlcHdr"/>
        </w:types>
        <w:behaviors>
          <w:behavior w:val="content"/>
        </w:behaviors>
        <w:guid w:val="{7529F24B-0A57-48B4-82A4-7A8B569F74C8}"/>
      </w:docPartPr>
      <w:docPartBody>
        <w:p w:rsidR="00402B7D" w:rsidRDefault="00402B7D" w:rsidP="00402B7D">
          <w:pPr>
            <w:pStyle w:val="7FE972D747DA46E2B6EE660925D97883"/>
          </w:pPr>
          <w:r w:rsidRPr="000172F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B7D"/>
    <w:rsid w:val="00402B7D"/>
    <w:rsid w:val="004A0AF7"/>
    <w:rsid w:val="00A452F3"/>
    <w:rsid w:val="00B56D5E"/>
    <w:rsid w:val="00CE1C3E"/>
    <w:rsid w:val="00EE73CA"/>
    <w:rsid w:val="00F933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2B7D"/>
    <w:rPr>
      <w:color w:val="808080"/>
    </w:rPr>
  </w:style>
  <w:style w:type="paragraph" w:customStyle="1" w:styleId="7FE972D747DA46E2B6EE660925D97883">
    <w:name w:val="7FE972D747DA46E2B6EE660925D97883"/>
    <w:rsid w:val="00402B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DCCEEW">
      <a:dk1>
        <a:sysClr val="windowText" lastClr="000000"/>
      </a:dk1>
      <a:lt1>
        <a:sysClr val="window" lastClr="FFFFFF"/>
      </a:lt1>
      <a:dk2>
        <a:srgbClr val="083A42"/>
      </a:dk2>
      <a:lt2>
        <a:srgbClr val="E7E6E6"/>
      </a:lt2>
      <a:accent1>
        <a:srgbClr val="192F49"/>
      </a:accent1>
      <a:accent2>
        <a:srgbClr val="1E3E39"/>
      </a:accent2>
      <a:accent3>
        <a:srgbClr val="562403"/>
      </a:accent3>
      <a:accent4>
        <a:srgbClr val="2E2B2B"/>
      </a:accent4>
      <a:accent5>
        <a:srgbClr val="000000"/>
      </a:accent5>
      <a:accent6>
        <a:srgbClr val="FFFFFF"/>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14" ma:contentTypeDescription="Create a new document." ma:contentTypeScope="" ma:versionID="ac247b881091f901217b50f55ced8482">
  <xsd:schema xmlns:xsd="http://www.w3.org/2001/XMLSchema" xmlns:xs="http://www.w3.org/2001/XMLSchema" xmlns:p="http://schemas.microsoft.com/office/2006/metadata/properties" xmlns:ns1="http://schemas.microsoft.com/sharepoint/v3" xmlns:ns2="a36bd50b-1532-4c22-b385-5c082c960938" xmlns:ns3="06a8ef23-3c56-433f-9e1a-931c6bc25665" xmlns:ns4="http://schemas.microsoft.com/sharepoint/v4" targetNamespace="http://schemas.microsoft.com/office/2006/metadata/properties" ma:root="true" ma:fieldsID="2e24c70572229fa27670b30c8e9ade08" ns1:_="" ns2:_="" ns3:_="" ns4:_="">
    <xsd:import namespace="http://schemas.microsoft.com/sharepoint/v3"/>
    <xsd:import namespace="a36bd50b-1532-4c22-b385-5c082c960938"/>
    <xsd:import namespace="06a8ef23-3c56-433f-9e1a-931c6bc25665"/>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b105633c-b4a4-410d-9aa1-03dbcd2659c8}" ma:internalName="TaxCatchAll" ma:showField="CatchAllData" ma:web="06a8ef23-3c56-433f-9e1a-931c6bc25665">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9d462c63-7003-4b1e-942d-e9594199c0eb"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a8ef23-3c56-433f-9e1a-931c6bc25665"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db9bed2e36e4a93af574aeb444da63e xmlns="a36bd50b-1532-4c22-b385-5c082c960938">
      <Terms xmlns="http://schemas.microsoft.com/office/infopath/2007/PartnerControls"/>
    </adb9bed2e36e4a93af574aeb444da63e>
    <n99e4c9942c6404eb103464a00e6097b xmlns="a36bd50b-1532-4c22-b385-5c082c960938">
      <Terms xmlns="http://schemas.microsoft.com/office/infopath/2007/PartnerControls">
        <TermInfo xmlns="http://schemas.microsoft.com/office/infopath/2007/PartnerControls">
          <TermName xmlns="http://schemas.microsoft.com/office/infopath/2007/PartnerControls">2022</TermName>
          <TermId xmlns="http://schemas.microsoft.com/office/infopath/2007/PartnerControls">4a777a70-2aa9-481e-a746-cca47d761c8e</TermId>
        </TermInfo>
      </Terms>
    </n99e4c9942c6404eb103464a00e6097b>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Brief</TermName>
          <TermId xmlns="http://schemas.microsoft.com/office/infopath/2007/PartnerControls">b7e64b99-5aaf-414e-afb1-f6ec93007836</TermId>
        </TermInfo>
      </Terms>
    </pe2555c81638466f9eb614edb9ecde52>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g7bcb40ba23249a78edca7d43a67c1c9 xmlns="a36bd50b-1532-4c22-b385-5c082c960938">
      <Terms xmlns="http://schemas.microsoft.com/office/infopath/2007/PartnerControls"/>
    </g7bcb40ba23249a78edca7d43a67c1c9>
    <TaxCatchAll xmlns="a36bd50b-1532-4c22-b385-5c082c960938">
      <Value>1380</Value>
      <Value>37</Value>
      <Value>1</Value>
    </TaxCatchAll>
    <Comment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79002-4718-4C05-B310-272071C80B4A}">
  <ds:schemaRefs>
    <ds:schemaRef ds:uri="http://schemas.microsoft.com/sharepoint/v3/contenttype/forms"/>
  </ds:schemaRefs>
</ds:datastoreItem>
</file>

<file path=customXml/itemProps2.xml><?xml version="1.0" encoding="utf-8"?>
<ds:datastoreItem xmlns:ds="http://schemas.openxmlformats.org/officeDocument/2006/customXml" ds:itemID="{18883B29-32AA-4D5D-AC3E-61F480A59947}">
  <ds:schemaRefs>
    <ds:schemaRef ds:uri="http://schemas.microsoft.com/sharepoint/events"/>
  </ds:schemaRefs>
</ds:datastoreItem>
</file>

<file path=customXml/itemProps3.xml><?xml version="1.0" encoding="utf-8"?>
<ds:datastoreItem xmlns:ds="http://schemas.openxmlformats.org/officeDocument/2006/customXml" ds:itemID="{5EE63C40-7AB8-4F9A-B250-C0DF2C238B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06a8ef23-3c56-433f-9e1a-931c6bc2566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ABE431-A876-4312-84FC-1775603F8E91}">
  <ds:schemaRefs>
    <ds:schemaRef ds:uri="http://schemas.microsoft.com/office/2006/metadata/properties"/>
    <ds:schemaRef ds:uri="http://schemas.microsoft.com/office/infopath/2007/PartnerControls"/>
    <ds:schemaRef ds:uri="a36bd50b-1532-4c22-b385-5c082c960938"/>
    <ds:schemaRef ds:uri="http://schemas.microsoft.com/sharepoint/v4"/>
    <ds:schemaRef ds:uri="http://schemas.microsoft.com/sharepoint/v3"/>
  </ds:schemaRefs>
</ds:datastoreItem>
</file>

<file path=customXml/itemProps5.xml><?xml version="1.0" encoding="utf-8"?>
<ds:datastoreItem xmlns:ds="http://schemas.openxmlformats.org/officeDocument/2006/customXml" ds:itemID="{FB0E667F-8156-4665-B991-B8A151A30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5198</Words>
  <Characters>29634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Offshore Renewable Energy Declaration</vt:lpstr>
    </vt:vector>
  </TitlesOfParts>
  <Manager/>
  <Company/>
  <LinksUpToDate>false</LinksUpToDate>
  <CharactersWithSpaces>34763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Offshore Renewable Energy Declaration</dc:title>
  <dc:subject/>
  <dc:creator>van Leeuwen, Ben</dc:creator>
  <cp:keywords/>
  <dc:description/>
  <cp:lastModifiedBy>Ringland, Sheryn</cp:lastModifiedBy>
  <cp:revision>5</cp:revision>
  <cp:lastPrinted>2023-04-24T03:47:00Z</cp:lastPrinted>
  <dcterms:created xsi:type="dcterms:W3CDTF">2023-04-24T03:46:00Z</dcterms:created>
  <dcterms:modified xsi:type="dcterms:W3CDTF">2023-04-24T03:47:00Z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ic50445521414d498a9b9338b45e20b1">
    <vt:lpwstr/>
  </property>
  <property fmtid="{D5CDD505-2E9C-101B-9397-08002B2CF9AE}" pid="4" name="Topic">
    <vt:lpwstr/>
  </property>
  <property fmtid="{D5CDD505-2E9C-101B-9397-08002B2CF9AE}" pid="5" name="Document purpose">
    <vt:lpwstr>12;#Template|f86f6234-3071-4791-935f-8e58e6c783c5</vt:lpwstr>
  </property>
  <property fmtid="{D5CDD505-2E9C-101B-9397-08002B2CF9AE}" pid="6" name="TaxCatchAll">
    <vt:lpwstr>12;#Template|f86f6234-3071-4791-935f-8e58e6c783c5</vt:lpwstr>
  </property>
  <property fmtid="{D5CDD505-2E9C-101B-9397-08002B2CF9AE}" pid="7" name="f053d4d5642f4f398c12deee90f78c85">
    <vt:lpwstr>Template|f86f6234-3071-4791-935f-8e58e6c783c5</vt:lpwstr>
  </property>
  <property fmtid="{D5CDD505-2E9C-101B-9397-08002B2CF9AE}" pid="8" name="Maintained_x0020_by">
    <vt:lpwstr/>
  </property>
  <property fmtid="{D5CDD505-2E9C-101B-9397-08002B2CF9AE}" pid="9" name="ec8963811f66454d90035b41c545792f">
    <vt:lpwstr/>
  </property>
  <property fmtid="{D5CDD505-2E9C-101B-9397-08002B2CF9AE}" pid="10" name="Maintained by">
    <vt:lpwstr/>
  </property>
  <property fmtid="{D5CDD505-2E9C-101B-9397-08002B2CF9AE}" pid="11" name="DocHub_Year">
    <vt:lpwstr>1380;#2022|4a777a70-2aa9-481e-a746-cca47d761c8e</vt:lpwstr>
  </property>
  <property fmtid="{D5CDD505-2E9C-101B-9397-08002B2CF9AE}" pid="12" name="DocHub_WorkActivity">
    <vt:lpwstr/>
  </property>
  <property fmtid="{D5CDD505-2E9C-101B-9397-08002B2CF9AE}" pid="13" name="DocHub_Keywords">
    <vt:lpwstr/>
  </property>
  <property fmtid="{D5CDD505-2E9C-101B-9397-08002B2CF9AE}" pid="14" name="DocHub_DocumentType">
    <vt:lpwstr>37;#Brief|b7e64b99-5aaf-414e-afb1-f6ec93007836</vt:lpwstr>
  </property>
  <property fmtid="{D5CDD505-2E9C-101B-9397-08002B2CF9AE}" pid="15" name="DocHub_SecurityClassification">
    <vt:lpwstr>1;#OFFICIAL|6106d03b-a1a0-4e30-9d91-d5e9fb4314f9</vt:lpwstr>
  </property>
</Properties>
</file>